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4D60" w:rsidRDefault="00DF673F">
      <w:pPr>
        <w:pStyle w:val="3GPPHeader"/>
        <w:tabs>
          <w:tab w:val="clear" w:pos="1800"/>
          <w:tab w:val="left" w:pos="1580"/>
        </w:tabs>
        <w:snapToGrid w:val="0"/>
        <w:ind w:left="0"/>
        <w:rPr>
          <w:rFonts w:cs="Arial"/>
          <w:sz w:val="22"/>
        </w:rPr>
      </w:pPr>
      <w:bookmarkStart w:id="0" w:name="OLE_LINK1"/>
      <w:bookmarkStart w:id="1" w:name="OLE_LINK2"/>
      <w:r>
        <w:rPr>
          <w:rFonts w:cs="Arial"/>
          <w:sz w:val="22"/>
        </w:rPr>
        <w:t>3GPP TSG RAN WG1 #12</w:t>
      </w:r>
      <w:r>
        <w:rPr>
          <w:rFonts w:cs="Arial" w:hint="eastAsia"/>
          <w:sz w:val="22"/>
        </w:rPr>
        <w:t>2</w:t>
      </w:r>
      <w:r>
        <w:rPr>
          <w:rFonts w:cs="Arial"/>
          <w:sz w:val="22"/>
        </w:rPr>
        <w:tab/>
        <w:t>R1-2505500</w:t>
      </w:r>
    </w:p>
    <w:p w:rsidR="00BC4D60" w:rsidRDefault="00DF673F">
      <w:pPr>
        <w:ind w:left="0"/>
        <w:rPr>
          <w:rFonts w:ascii="Arial" w:eastAsia="宋体" w:hAnsi="Arial" w:cs="Arial"/>
          <w:b/>
          <w:kern w:val="2"/>
          <w:sz w:val="22"/>
        </w:rPr>
      </w:pPr>
      <w:r>
        <w:rPr>
          <w:rFonts w:ascii="Arial" w:eastAsia="宋体" w:hAnsi="Arial" w:cs="Arial" w:hint="eastAsia"/>
          <w:b/>
          <w:bCs/>
          <w:kern w:val="2"/>
          <w:sz w:val="22"/>
          <w:lang w:eastAsia="zh-CN"/>
        </w:rPr>
        <w:t>Bengaluru, India, Aug</w:t>
      </w:r>
      <w:r>
        <w:rPr>
          <w:rFonts w:ascii="Arial" w:eastAsia="宋体" w:hAnsi="Arial" w:cs="Arial" w:hint="eastAsia"/>
          <w:b/>
          <w:bCs/>
          <w:kern w:val="2"/>
          <w:sz w:val="22"/>
        </w:rPr>
        <w:t xml:space="preserve"> </w:t>
      </w:r>
      <w:r>
        <w:rPr>
          <w:rFonts w:ascii="Arial" w:eastAsia="宋体" w:hAnsi="Arial" w:cs="Arial" w:hint="eastAsia"/>
          <w:b/>
          <w:bCs/>
          <w:kern w:val="2"/>
          <w:sz w:val="22"/>
          <w:lang w:eastAsia="zh-CN"/>
        </w:rPr>
        <w:t>25</w:t>
      </w:r>
      <w:r>
        <w:rPr>
          <w:rFonts w:ascii="Arial" w:eastAsia="宋体" w:hAnsi="Arial" w:cs="Arial" w:hint="eastAsia"/>
          <w:b/>
          <w:bCs/>
          <w:kern w:val="2"/>
          <w:sz w:val="22"/>
          <w:vertAlign w:val="superscript"/>
        </w:rPr>
        <w:t>th</w:t>
      </w:r>
      <w:r>
        <w:rPr>
          <w:rFonts w:ascii="Arial" w:eastAsia="宋体" w:hAnsi="Arial" w:cs="Arial" w:hint="eastAsia"/>
          <w:b/>
          <w:bCs/>
          <w:kern w:val="2"/>
          <w:sz w:val="22"/>
        </w:rPr>
        <w:t xml:space="preserve"> </w:t>
      </w:r>
      <w:r>
        <w:rPr>
          <w:rFonts w:ascii="Arial" w:eastAsia="宋体" w:hAnsi="Arial" w:cs="Arial"/>
          <w:b/>
          <w:bCs/>
          <w:kern w:val="2"/>
          <w:sz w:val="22"/>
        </w:rPr>
        <w:t xml:space="preserve">– </w:t>
      </w:r>
      <w:r>
        <w:rPr>
          <w:rFonts w:ascii="Arial" w:eastAsia="宋体" w:hAnsi="Arial" w:cs="Arial" w:hint="eastAsia"/>
          <w:b/>
          <w:bCs/>
          <w:kern w:val="2"/>
          <w:sz w:val="22"/>
        </w:rPr>
        <w:t>2</w:t>
      </w:r>
      <w:r>
        <w:rPr>
          <w:rFonts w:ascii="Arial" w:eastAsia="宋体" w:hAnsi="Arial" w:cs="Arial" w:hint="eastAsia"/>
          <w:b/>
          <w:bCs/>
          <w:kern w:val="2"/>
          <w:sz w:val="22"/>
          <w:lang w:eastAsia="zh-CN"/>
        </w:rPr>
        <w:t>9</w:t>
      </w:r>
      <w:r>
        <w:rPr>
          <w:rFonts w:ascii="Arial" w:eastAsia="宋体" w:hAnsi="Arial" w:cs="Arial" w:hint="eastAsia"/>
          <w:b/>
          <w:bCs/>
          <w:kern w:val="2"/>
          <w:sz w:val="22"/>
          <w:vertAlign w:val="superscript"/>
        </w:rPr>
        <w:t>th</w:t>
      </w:r>
      <w:r>
        <w:rPr>
          <w:rFonts w:ascii="Arial" w:eastAsia="宋体" w:hAnsi="Arial" w:cs="Arial"/>
          <w:b/>
          <w:bCs/>
          <w:kern w:val="2"/>
          <w:sz w:val="22"/>
        </w:rPr>
        <w:t>,</w:t>
      </w:r>
      <w:r>
        <w:rPr>
          <w:rFonts w:ascii="Arial" w:eastAsia="宋体" w:hAnsi="Arial" w:cs="Arial"/>
          <w:b/>
          <w:kern w:val="2"/>
          <w:sz w:val="22"/>
        </w:rPr>
        <w:t xml:space="preserve"> 202</w:t>
      </w:r>
      <w:r>
        <w:rPr>
          <w:rFonts w:ascii="Arial" w:eastAsia="宋体" w:hAnsi="Arial" w:cs="Arial" w:hint="eastAsia"/>
          <w:b/>
          <w:kern w:val="2"/>
          <w:sz w:val="22"/>
        </w:rPr>
        <w:t>5</w:t>
      </w:r>
    </w:p>
    <w:p w:rsidR="00BC4D60" w:rsidRDefault="00DF673F">
      <w:pPr>
        <w:pStyle w:val="3GPPHeader"/>
        <w:tabs>
          <w:tab w:val="clear" w:pos="1800"/>
          <w:tab w:val="left" w:pos="1580"/>
        </w:tabs>
        <w:snapToGrid w:val="0"/>
        <w:ind w:left="0"/>
        <w:rPr>
          <w:rFonts w:cs="Arial"/>
          <w:sz w:val="22"/>
        </w:rPr>
      </w:pPr>
      <w:r>
        <w:rPr>
          <w:rFonts w:cs="Arial"/>
          <w:sz w:val="22"/>
        </w:rPr>
        <w:t>Source:</w:t>
      </w:r>
      <w:r>
        <w:rPr>
          <w:rFonts w:cs="Arial"/>
          <w:sz w:val="22"/>
        </w:rPr>
        <w:tab/>
        <w:t>ZTE Corporation, Sanechips</w:t>
      </w:r>
    </w:p>
    <w:p w:rsidR="00BC4D60" w:rsidRDefault="00DF673F">
      <w:pPr>
        <w:pStyle w:val="3GPPHeader"/>
        <w:tabs>
          <w:tab w:val="clear" w:pos="1800"/>
          <w:tab w:val="left" w:pos="1580"/>
        </w:tabs>
        <w:snapToGrid w:val="0"/>
        <w:ind w:left="0"/>
        <w:rPr>
          <w:rFonts w:cs="Arial"/>
          <w:sz w:val="22"/>
        </w:rPr>
      </w:pPr>
      <w:r>
        <w:rPr>
          <w:rFonts w:cs="Arial"/>
          <w:sz w:val="22"/>
        </w:rPr>
        <w:t>Title:</w:t>
      </w:r>
      <w:r>
        <w:rPr>
          <w:rFonts w:cs="Arial"/>
          <w:sz w:val="22"/>
        </w:rPr>
        <w:tab/>
      </w:r>
      <w:r>
        <w:rPr>
          <w:rFonts w:cs="Arial" w:hint="eastAsia"/>
          <w:sz w:val="22"/>
        </w:rPr>
        <w:t>Remaining issues on DL coverage enhancement for NR NTN</w:t>
      </w:r>
    </w:p>
    <w:p w:rsidR="00BC4D60" w:rsidRDefault="00DF673F">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8.11.1</w:t>
      </w:r>
    </w:p>
    <w:p w:rsidR="00BC4D60" w:rsidRDefault="00DF673F">
      <w:pPr>
        <w:pBdr>
          <w:bottom w:val="single" w:sz="6" w:space="1" w:color="auto"/>
        </w:pBdr>
        <w:snapToGrid w:val="0"/>
        <w:ind w:left="0"/>
        <w:rPr>
          <w:rFonts w:ascii="Arial" w:hAnsi="Arial" w:cs="Arial"/>
          <w:b/>
          <w:sz w:val="21"/>
        </w:rPr>
      </w:pPr>
      <w:r>
        <w:rPr>
          <w:rFonts w:ascii="Arial" w:hAnsi="Arial" w:cs="Arial"/>
          <w:b/>
          <w:sz w:val="21"/>
        </w:rPr>
        <w:t>Document for:   Discussion</w:t>
      </w:r>
    </w:p>
    <w:p w:rsidR="00BC4D60" w:rsidRDefault="00DF673F">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rsidR="00BC4D60" w:rsidRDefault="00DF673F">
      <w:pPr>
        <w:ind w:left="0"/>
        <w:rPr>
          <w:rFonts w:eastAsia="宋体"/>
          <w:szCs w:val="20"/>
          <w:lang w:eastAsia="zh-CN"/>
        </w:rPr>
      </w:pPr>
      <w:r>
        <w:rPr>
          <w:rFonts w:eastAsiaTheme="minorEastAsia"/>
          <w:lang w:eastAsia="zh-CN"/>
        </w:rPr>
        <w:t>In RAN1#12</w:t>
      </w:r>
      <w:r>
        <w:rPr>
          <w:rFonts w:eastAsiaTheme="minorEastAsia" w:hint="eastAsia"/>
          <w:lang w:eastAsia="zh-CN"/>
        </w:rPr>
        <w:t xml:space="preserve">1 </w:t>
      </w:r>
      <w:r>
        <w:rPr>
          <w:rFonts w:eastAsiaTheme="minorEastAsia" w:hint="eastAsia"/>
          <w:lang w:eastAsia="zh-CN"/>
        </w:rPr>
        <w:fldChar w:fldCharType="begin"/>
      </w:r>
      <w:r>
        <w:rPr>
          <w:rFonts w:eastAsiaTheme="minorEastAsia" w:hint="eastAsia"/>
          <w:lang w:eastAsia="zh-CN"/>
        </w:rPr>
        <w:instrText xml:space="preserve"> REF _Ref1817 \r \h </w:instrText>
      </w:r>
      <w:r>
        <w:rPr>
          <w:rFonts w:eastAsiaTheme="minorEastAsia" w:hint="eastAsia"/>
          <w:lang w:eastAsia="zh-CN"/>
        </w:rPr>
      </w:r>
      <w:r>
        <w:rPr>
          <w:rFonts w:eastAsiaTheme="minorEastAsia" w:hint="eastAsia"/>
          <w:lang w:eastAsia="zh-CN"/>
        </w:rPr>
        <w:fldChar w:fldCharType="separate"/>
      </w:r>
      <w:r>
        <w:rPr>
          <w:rFonts w:eastAsiaTheme="minorEastAsia" w:hint="eastAsia"/>
          <w:lang w:eastAsia="zh-CN"/>
        </w:rPr>
        <w:t>[1]</w:t>
      </w:r>
      <w:r>
        <w:rPr>
          <w:rFonts w:eastAsiaTheme="minorEastAsia" w:hint="eastAsia"/>
          <w:lang w:eastAsia="zh-CN"/>
        </w:rPr>
        <w:fldChar w:fldCharType="end"/>
      </w:r>
      <w:r>
        <w:rPr>
          <w:rFonts w:eastAsiaTheme="minorEastAsia"/>
          <w:lang w:eastAsia="zh-CN"/>
        </w:rPr>
        <w:t xml:space="preserve">, the progress is made </w:t>
      </w:r>
      <w:r>
        <w:rPr>
          <w:rFonts w:eastAsiaTheme="minorEastAsia" w:hint="eastAsia"/>
          <w:lang w:eastAsia="zh-CN"/>
        </w:rPr>
        <w:t xml:space="preserve">on the indication of </w:t>
      </w:r>
      <w:r>
        <w:rPr>
          <w:rFonts w:eastAsia="宋体" w:hint="eastAsia"/>
          <w:szCs w:val="20"/>
          <w:lang w:eastAsia="zh-CN"/>
        </w:rPr>
        <w:t xml:space="preserve">SIB1 repetition, </w:t>
      </w:r>
      <w:r>
        <w:rPr>
          <w:bCs/>
          <w:szCs w:val="20"/>
        </w:rPr>
        <w:t>Msg4 PDSCH repetition</w:t>
      </w:r>
      <w:r>
        <w:rPr>
          <w:rFonts w:eastAsia="宋体" w:hint="eastAsia"/>
          <w:bCs/>
          <w:szCs w:val="20"/>
          <w:lang w:eastAsia="zh-CN"/>
        </w:rPr>
        <w:t xml:space="preserve">, </w:t>
      </w:r>
      <w:r>
        <w:rPr>
          <w:szCs w:val="20"/>
        </w:rPr>
        <w:t>Type-0 CSS PDCCH repetition</w:t>
      </w:r>
      <w:r>
        <w:rPr>
          <w:rFonts w:eastAsia="宋体" w:hint="eastAsia"/>
          <w:szCs w:val="20"/>
          <w:lang w:eastAsia="zh-CN"/>
        </w:rPr>
        <w:t xml:space="preserve">. </w:t>
      </w:r>
      <w:r>
        <w:rPr>
          <w:rFonts w:eastAsia="宋体"/>
          <w:szCs w:val="20"/>
          <w:lang w:eastAsia="zh-CN"/>
        </w:rPr>
        <w:t>Additionally, in RAN#108, the feature of common PDCCH repe</w:t>
      </w:r>
      <w:r>
        <w:rPr>
          <w:rFonts w:eastAsia="宋体"/>
          <w:szCs w:val="20"/>
          <w:lang w:eastAsia="zh-CN"/>
        </w:rPr>
        <w:t xml:space="preserve">tition was agreed to be also applicable for TN FR1 </w:t>
      </w:r>
      <w:r>
        <w:rPr>
          <w:rFonts w:eastAsia="宋体"/>
          <w:szCs w:val="20"/>
          <w:lang w:eastAsia="zh-CN"/>
        </w:rPr>
        <w:fldChar w:fldCharType="begin"/>
      </w:r>
      <w:r>
        <w:rPr>
          <w:rFonts w:eastAsia="宋体"/>
          <w:szCs w:val="20"/>
          <w:lang w:eastAsia="zh-CN"/>
        </w:rPr>
        <w:instrText xml:space="preserve"> REF _Ref206094204 \w \h </w:instrText>
      </w:r>
      <w:r>
        <w:rPr>
          <w:rFonts w:eastAsia="宋体"/>
          <w:szCs w:val="20"/>
          <w:lang w:eastAsia="zh-CN"/>
        </w:rPr>
      </w:r>
      <w:r>
        <w:rPr>
          <w:rFonts w:eastAsia="宋体"/>
          <w:szCs w:val="20"/>
          <w:lang w:eastAsia="zh-CN"/>
        </w:rPr>
        <w:fldChar w:fldCharType="separate"/>
      </w:r>
      <w:r>
        <w:rPr>
          <w:rFonts w:eastAsia="宋体"/>
          <w:szCs w:val="20"/>
          <w:lang w:eastAsia="zh-CN"/>
        </w:rPr>
        <w:t>[2]</w:t>
      </w:r>
      <w:r>
        <w:rPr>
          <w:rFonts w:eastAsia="宋体"/>
          <w:szCs w:val="20"/>
          <w:lang w:eastAsia="zh-CN"/>
        </w:rPr>
        <w:fldChar w:fldCharType="end"/>
      </w:r>
      <w:r>
        <w:rPr>
          <w:rFonts w:eastAsia="宋体"/>
          <w:szCs w:val="20"/>
          <w:lang w:eastAsia="zh-CN"/>
        </w:rPr>
        <w:t>.</w:t>
      </w:r>
    </w:p>
    <w:p w:rsidR="00BC4D60" w:rsidRDefault="00DF673F">
      <w:pPr>
        <w:ind w:left="0"/>
      </w:pPr>
      <w:r>
        <w:t>In this contribution, the remaining issues for DL coverage enhancement for NR NTN are discussed.</w:t>
      </w:r>
    </w:p>
    <w:p w:rsidR="00BC4D60" w:rsidRDefault="00DF673F">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Discussion </w:t>
      </w:r>
      <w:r>
        <w:rPr>
          <w:rFonts w:eastAsia="黑体" w:cs="Times New Roman"/>
          <w:b/>
          <w:bCs/>
          <w:sz w:val="28"/>
          <w:szCs w:val="30"/>
          <w:lang w:val="en-US"/>
        </w:rPr>
        <w:t>on remaining issues</w:t>
      </w:r>
    </w:p>
    <w:p w:rsidR="00BC4D60" w:rsidRDefault="00DF673F">
      <w:pPr>
        <w:pStyle w:val="2"/>
        <w:keepNext w:val="0"/>
        <w:keepLines w:val="0"/>
        <w:numPr>
          <w:ilvl w:val="1"/>
          <w:numId w:val="5"/>
        </w:numPr>
        <w:pBdr>
          <w:top w:val="none" w:sz="0" w:space="0" w:color="auto"/>
        </w:pBdr>
        <w:overflowPunct/>
        <w:autoSpaceDE/>
        <w:autoSpaceDN/>
        <w:adjustRightInd/>
        <w:spacing w:after="160" w:line="260" w:lineRule="auto"/>
        <w:jc w:val="both"/>
        <w:textAlignment w:val="auto"/>
        <w:rPr>
          <w:rFonts w:ascii="Times New Roman" w:eastAsia="宋体" w:hAnsi="Times New Roman" w:cs="Times New Roman"/>
          <w:b/>
          <w:sz w:val="24"/>
          <w:szCs w:val="24"/>
          <w:lang w:val="en-US"/>
        </w:rPr>
      </w:pPr>
      <w:r>
        <w:rPr>
          <w:rFonts w:ascii="Times New Roman" w:eastAsia="宋体" w:hAnsi="Times New Roman" w:cs="Times New Roman"/>
          <w:b/>
          <w:sz w:val="24"/>
          <w:szCs w:val="24"/>
          <w:lang w:val="en-US"/>
        </w:rPr>
        <w:t>Application of common PDCCH repetition for TN FR1</w:t>
      </w:r>
    </w:p>
    <w:p w:rsidR="00BC4D60" w:rsidRDefault="00DF673F">
      <w:pPr>
        <w:ind w:left="0"/>
        <w:rPr>
          <w:rFonts w:eastAsiaTheme="minorEastAsia"/>
          <w:lang w:eastAsia="zh-CN"/>
        </w:rPr>
      </w:pPr>
      <w:r>
        <w:rPr>
          <w:rFonts w:eastAsiaTheme="minorEastAsia"/>
          <w:lang w:eastAsia="zh-CN"/>
        </w:rPr>
        <w:t>In RAN#108, it was agreed that the common PDCCH repetition is also applicable for TN for FR1 only. In current specification, the common PDCCH repetition is only specified for NTN serving</w:t>
      </w:r>
      <w:r>
        <w:rPr>
          <w:rFonts w:eastAsiaTheme="minorEastAsia"/>
          <w:lang w:eastAsia="zh-CN"/>
        </w:rPr>
        <w:t xml:space="preserve"> cell in FR1. To apply the feature for TN FR1, the following TP is provided for TS 38.213.</w:t>
      </w:r>
    </w:p>
    <w:p w:rsidR="00BC4D60" w:rsidRDefault="00DF673F">
      <w:pPr>
        <w:ind w:left="0"/>
        <w:rPr>
          <w:i/>
          <w:iCs/>
          <w:lang w:eastAsia="zh-CN"/>
        </w:rPr>
      </w:pPr>
      <w:r>
        <w:rPr>
          <w:b/>
          <w:i/>
          <w:iCs/>
          <w:lang w:eastAsia="zh-CN"/>
        </w:rPr>
        <w:t>Proposal 1:</w:t>
      </w:r>
      <w:r>
        <w:rPr>
          <w:i/>
          <w:iCs/>
          <w:lang w:eastAsia="zh-CN"/>
        </w:rPr>
        <w:t xml:space="preserve"> For applying common PDCCH repetition for TN FR1</w:t>
      </w:r>
      <w:r>
        <w:rPr>
          <w:rFonts w:hint="eastAsia"/>
          <w:i/>
          <w:iCs/>
          <w:lang w:eastAsia="zh-CN"/>
        </w:rPr>
        <w:t xml:space="preserve">,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BC4D60">
        <w:tc>
          <w:tcPr>
            <w:tcW w:w="1843" w:type="dxa"/>
          </w:tcPr>
          <w:p w:rsidR="00BC4D60" w:rsidRDefault="00BC4D60">
            <w:pPr>
              <w:spacing w:after="0" w:line="240" w:lineRule="auto"/>
              <w:ind w:left="0"/>
              <w:jc w:val="left"/>
              <w:rPr>
                <w:b/>
                <w:i/>
                <w:sz w:val="8"/>
                <w:szCs w:val="8"/>
              </w:rPr>
            </w:pPr>
          </w:p>
        </w:tc>
        <w:tc>
          <w:tcPr>
            <w:tcW w:w="7797" w:type="dxa"/>
            <w:gridSpan w:val="2"/>
          </w:tcPr>
          <w:p w:rsidR="00BC4D60" w:rsidRDefault="00BC4D60">
            <w:pPr>
              <w:pStyle w:val="CRCoverPage"/>
              <w:spacing w:after="0"/>
              <w:rPr>
                <w:sz w:val="8"/>
                <w:szCs w:val="8"/>
              </w:rPr>
            </w:pPr>
          </w:p>
        </w:tc>
      </w:tr>
      <w:tr w:rsidR="00BC4D60">
        <w:tc>
          <w:tcPr>
            <w:tcW w:w="2694" w:type="dxa"/>
            <w:gridSpan w:val="2"/>
            <w:tcBorders>
              <w:top w:val="single" w:sz="4" w:space="0" w:color="auto"/>
              <w:left w:val="single" w:sz="4" w:space="0" w:color="auto"/>
            </w:tcBorders>
          </w:tcPr>
          <w:p w:rsidR="00BC4D60" w:rsidRDefault="00DF673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BC4D60" w:rsidRDefault="00DF673F">
            <w:pPr>
              <w:pStyle w:val="CRCoverPage"/>
              <w:spacing w:after="0"/>
              <w:ind w:left="100"/>
            </w:pPr>
            <w:r>
              <w:t>In RAN#108, it was agreed to</w:t>
            </w:r>
            <w:r>
              <w:t xml:space="preserve"> apply common PDCCH repetition for TN for FR1 only.</w:t>
            </w:r>
          </w:p>
        </w:tc>
      </w:tr>
      <w:tr w:rsidR="00BC4D60">
        <w:tc>
          <w:tcPr>
            <w:tcW w:w="2694" w:type="dxa"/>
            <w:gridSpan w:val="2"/>
            <w:tcBorders>
              <w:left w:val="single" w:sz="4" w:space="0" w:color="auto"/>
            </w:tcBorders>
          </w:tcPr>
          <w:p w:rsidR="00BC4D60" w:rsidRDefault="00BC4D60">
            <w:pPr>
              <w:pStyle w:val="CRCoverPage"/>
              <w:spacing w:after="0"/>
              <w:rPr>
                <w:b/>
                <w:i/>
                <w:sz w:val="8"/>
                <w:szCs w:val="8"/>
              </w:rPr>
            </w:pPr>
          </w:p>
        </w:tc>
        <w:tc>
          <w:tcPr>
            <w:tcW w:w="6946" w:type="dxa"/>
            <w:tcBorders>
              <w:right w:val="single" w:sz="4" w:space="0" w:color="auto"/>
            </w:tcBorders>
          </w:tcPr>
          <w:p w:rsidR="00BC4D60" w:rsidRDefault="00BC4D60">
            <w:pPr>
              <w:pStyle w:val="CRCoverPage"/>
              <w:spacing w:after="0"/>
              <w:rPr>
                <w:sz w:val="8"/>
                <w:szCs w:val="8"/>
              </w:rPr>
            </w:pPr>
          </w:p>
        </w:tc>
      </w:tr>
      <w:tr w:rsidR="00BC4D60">
        <w:tc>
          <w:tcPr>
            <w:tcW w:w="2694" w:type="dxa"/>
            <w:gridSpan w:val="2"/>
            <w:tcBorders>
              <w:left w:val="single" w:sz="4" w:space="0" w:color="auto"/>
            </w:tcBorders>
          </w:tcPr>
          <w:p w:rsidR="00BC4D60" w:rsidRDefault="00DF673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BC4D60" w:rsidRDefault="00DF673F">
            <w:pPr>
              <w:pStyle w:val="CRCoverPage"/>
              <w:spacing w:after="0"/>
              <w:ind w:left="102"/>
              <w:rPr>
                <w:rFonts w:cs="Arial"/>
              </w:rPr>
            </w:pPr>
            <w:r>
              <w:t>Update the condition for common PDCCH repetition, i.e., remove “NTN” in “For an NTN cell in FR1”.</w:t>
            </w:r>
          </w:p>
        </w:tc>
      </w:tr>
      <w:tr w:rsidR="00BC4D60">
        <w:tc>
          <w:tcPr>
            <w:tcW w:w="2694" w:type="dxa"/>
            <w:gridSpan w:val="2"/>
            <w:tcBorders>
              <w:left w:val="single" w:sz="4" w:space="0" w:color="auto"/>
            </w:tcBorders>
          </w:tcPr>
          <w:p w:rsidR="00BC4D60" w:rsidRDefault="00BC4D60">
            <w:pPr>
              <w:pStyle w:val="CRCoverPage"/>
              <w:spacing w:after="0"/>
              <w:rPr>
                <w:b/>
                <w:i/>
                <w:sz w:val="8"/>
                <w:szCs w:val="8"/>
              </w:rPr>
            </w:pPr>
          </w:p>
        </w:tc>
        <w:tc>
          <w:tcPr>
            <w:tcW w:w="6946" w:type="dxa"/>
            <w:tcBorders>
              <w:right w:val="single" w:sz="4" w:space="0" w:color="auto"/>
            </w:tcBorders>
          </w:tcPr>
          <w:p w:rsidR="00BC4D60" w:rsidRDefault="00BC4D60">
            <w:pPr>
              <w:pStyle w:val="CRCoverPage"/>
              <w:spacing w:after="0"/>
              <w:rPr>
                <w:sz w:val="8"/>
                <w:szCs w:val="8"/>
              </w:rPr>
            </w:pPr>
          </w:p>
        </w:tc>
      </w:tr>
      <w:tr w:rsidR="00BC4D60">
        <w:tc>
          <w:tcPr>
            <w:tcW w:w="2694" w:type="dxa"/>
            <w:gridSpan w:val="2"/>
            <w:tcBorders>
              <w:left w:val="single" w:sz="4" w:space="0" w:color="auto"/>
              <w:bottom w:val="single" w:sz="4" w:space="0" w:color="auto"/>
            </w:tcBorders>
          </w:tcPr>
          <w:p w:rsidR="00BC4D60" w:rsidRDefault="00DF673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rsidR="00BC4D60" w:rsidRDefault="00DF673F">
            <w:pPr>
              <w:pStyle w:val="CRCoverPage"/>
              <w:spacing w:after="0"/>
              <w:ind w:left="100"/>
            </w:pPr>
            <w:r>
              <w:t xml:space="preserve">Common PDCCH repetition in TN FR1 is not </w:t>
            </w:r>
            <w:r>
              <w:t>supported.</w:t>
            </w:r>
          </w:p>
        </w:tc>
      </w:tr>
      <w:tr w:rsidR="00BC4D60">
        <w:tc>
          <w:tcPr>
            <w:tcW w:w="9640" w:type="dxa"/>
            <w:gridSpan w:val="3"/>
            <w:tcBorders>
              <w:left w:val="single" w:sz="4" w:space="0" w:color="auto"/>
              <w:bottom w:val="single" w:sz="4" w:space="0" w:color="auto"/>
              <w:right w:val="single" w:sz="4" w:space="0" w:color="auto"/>
            </w:tcBorders>
          </w:tcPr>
          <w:p w:rsidR="00BC4D60" w:rsidRDefault="00DF673F">
            <w:pPr>
              <w:pStyle w:val="1"/>
              <w:rPr>
                <w:rFonts w:eastAsia="MS Mincho"/>
                <w:lang w:eastAsia="ja-JP"/>
              </w:rPr>
            </w:pPr>
            <w:r>
              <w:rPr>
                <w:rFonts w:hint="eastAsia"/>
              </w:rPr>
              <w:t>1</w:t>
            </w:r>
            <w:r>
              <w:t>3</w:t>
            </w:r>
            <w:r>
              <w:tab/>
            </w:r>
            <w:r>
              <w:rPr>
                <w:rFonts w:eastAsia="MS Mincho"/>
                <w:lang w:eastAsia="ja-JP"/>
              </w:rPr>
              <w:t>UE procedure for monitoring Type0-PDCCH CSS sets</w:t>
            </w:r>
          </w:p>
          <w:p w:rsidR="00BC4D60" w:rsidRDefault="00DF673F">
            <w:pPr>
              <w:spacing w:beforeLines="50" w:before="120" w:afterLines="50" w:after="120" w:line="240" w:lineRule="auto"/>
              <w:ind w:left="0"/>
              <w:jc w:val="center"/>
              <w:rPr>
                <w:b/>
                <w:i/>
                <w:iCs/>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p w:rsidR="00BC4D60" w:rsidRDefault="00DF673F">
            <w:r>
              <w:t>For operation without shared spectrum channel access and for the SS/PBCH block and CORESET multiplexing pattern 1, a UE monitors PDCCH in the Type0-PDCCH CS</w:t>
            </w:r>
            <w:r>
              <w:t xml:space="preserve">S set over two slots. For SS/PBCH block with index </w:t>
            </w:r>
            <m:oMath>
              <m:r>
                <w:rPr>
                  <w:rFonts w:ascii="Cambria Math" w:hAnsi="Cambria Math"/>
                </w:rPr>
                <m:t>i</m:t>
              </m:r>
            </m:oMath>
            <w:r>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r>
                    <w:rPr>
                      <w:rFonts w:ascii="Cambria Math" w:hAnsi="Cambria Math"/>
                    </w:rPr>
                    <m:t>μ</m:t>
                  </m:r>
                </m:sup>
              </m:sSubSup>
              <m:r>
                <w:rPr>
                  <w:rFonts w:ascii="Cambria Math" w:hAnsi="Cambria Math"/>
                </w:rPr>
                <m:t xml:space="preserve"> </m:t>
              </m:r>
            </m:oMath>
            <w:r>
              <w:t xml:space="preserve"> that is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r>
                            <w:rPr>
                              <w:rFonts w:ascii="Cambria Math" w:hAnsi="Cambria Math"/>
                            </w:rPr>
                            <m:t>μ</m:t>
                          </m:r>
                        </m:sup>
                      </m:sSubSup>
                    </m:den>
                  </m:f>
                </m:e>
              </m:d>
              <m:r>
                <m:rPr>
                  <m:sty m:val="p"/>
                </m:rPr>
                <w:rPr>
                  <w:rFonts w:ascii="Cambria Math" w:hAnsi="Cambria Math"/>
                </w:rPr>
                <m:t>mod</m:t>
              </m:r>
              <m:r>
                <w:rPr>
                  <w:rFonts w:ascii="Cambria Math" w:hAnsi="Cambria Math"/>
                </w:rPr>
                <m:t>2=0</m:t>
              </m:r>
            </m:oMath>
            <w:r>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r>
                            <w:rPr>
                              <w:rFonts w:ascii="Cambria Math" w:hAnsi="Cambria Math"/>
                            </w:rPr>
                            <m:t>μ</m:t>
                          </m:r>
                        </m:sup>
                      </m:sSubSup>
                    </m:den>
                  </m:f>
                </m:e>
              </m:d>
              <m:r>
                <m:rPr>
                  <m:sty m:val="p"/>
                </m:rPr>
                <w:rPr>
                  <w:rFonts w:ascii="Cambria Math" w:hAnsi="Cambria Math"/>
                </w:rPr>
                <m:t>mod</m:t>
              </m:r>
              <m:r>
                <w:rPr>
                  <w:rFonts w:ascii="Cambria Math" w:hAnsi="Cambria Math"/>
                </w:rPr>
                <m:t>2=1</m:t>
              </m:r>
            </m:oMath>
            <w:r>
              <w:t xml:space="preserve"> where </w:t>
            </w:r>
            <m:oMath>
              <m:r>
                <w:rPr>
                  <w:rFonts w:ascii="Cambria Math" w:hAnsi="Cambria Math"/>
                </w:rPr>
                <m:t>μ</m:t>
              </m:r>
              <m:r>
                <w:rPr>
                  <w:rFonts w:ascii="Cambria Math" w:hAnsi="Cambria Math"/>
                </w:rPr>
                <m:t>∈</m:t>
              </m:r>
              <m:d>
                <m:dPr>
                  <m:begChr m:val="{"/>
                  <m:endChr m:val="}"/>
                  <m:ctrlPr>
                    <w:rPr>
                      <w:rFonts w:ascii="Cambria Math" w:hAnsi="Cambria Math"/>
                      <w:i/>
                    </w:rPr>
                  </m:ctrlPr>
                </m:dPr>
                <m:e>
                  <m:r>
                    <w:rPr>
                      <w:rFonts w:ascii="Cambria Math" w:hAnsi="Cambria Math"/>
                    </w:rPr>
                    <m:t>0,1,2,3,5,6</m:t>
                  </m:r>
                </m:e>
              </m:d>
            </m:oMath>
            <w:r>
              <w:t xml:space="preserve"> based on the SCS for PDCCH receptions in the CORESET [4, TS 38.211].</w:t>
            </w:r>
          </w:p>
          <w:p w:rsidR="00BC4D60" w:rsidRDefault="00DF673F">
            <w:pPr>
              <w:pStyle w:val="B1"/>
              <w:tabs>
                <w:tab w:val="left" w:pos="6800"/>
              </w:tabs>
              <w:rPr>
                <w:lang w:val="en-US" w:eastAsia="zh-CN"/>
              </w:rPr>
            </w:pPr>
            <w:r>
              <w:t>-</w:t>
            </w:r>
            <w:r>
              <w:tab/>
            </w:r>
            <w:r>
              <w:rPr>
                <w:lang w:val="en-US"/>
              </w:rPr>
              <w:t>F</w:t>
            </w:r>
            <w:r>
              <w:t xml:space="preserve">or </w:t>
            </w:r>
            <m:oMath>
              <m:r>
                <w:rPr>
                  <w:rFonts w:ascii="Cambria Math" w:hAnsi="Cambria Math"/>
                </w:rPr>
                <m:t>μ</m:t>
              </m:r>
              <m:r>
                <w:rPr>
                  <w:rFonts w:ascii="Cambria Math" w:hAnsi="Cambria Math"/>
                </w:rPr>
                <m:t>∈{0, 1, 2, 3}</m:t>
              </m:r>
            </m:oMath>
            <w:r>
              <w:t xml:space="preserve"> and for a </w:t>
            </w:r>
            <w:r>
              <w:rPr>
                <w:lang w:val="en-US"/>
              </w:rPr>
              <w:t>SS/PBCH block index</w:t>
            </w:r>
            <w:r>
              <w:t xml:space="preserve"> </w:t>
            </w:r>
            <m:oMath>
              <m:r>
                <w:rPr>
                  <w:rFonts w:ascii="Cambria Math" w:hAnsi="Cambria Math"/>
                </w:rPr>
                <m:t>i</m:t>
              </m:r>
            </m:oMath>
            <w:r>
              <w:t>, the two slots including the</w:t>
            </w:r>
            <w:r>
              <w:t xml:space="preserv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Pr>
                <w:strike/>
                <w:color w:val="FF0000"/>
              </w:rPr>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w:t>
            </w:r>
            <w:r>
              <w:t xml:space="preserve">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p>
          <w:p w:rsidR="00BC4D60" w:rsidRDefault="00DF673F">
            <w:pPr>
              <w:pStyle w:val="CRCoverPage"/>
              <w:spacing w:after="0"/>
              <w:ind w:left="100"/>
              <w:jc w:val="cente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r w:rsidR="00BC4D60">
        <w:tc>
          <w:tcPr>
            <w:tcW w:w="2694" w:type="dxa"/>
            <w:gridSpan w:val="2"/>
          </w:tcPr>
          <w:p w:rsidR="00BC4D60" w:rsidRDefault="00BC4D60">
            <w:pPr>
              <w:pStyle w:val="CRCoverPage"/>
              <w:spacing w:after="0"/>
              <w:rPr>
                <w:b/>
                <w:i/>
                <w:sz w:val="8"/>
                <w:szCs w:val="8"/>
              </w:rPr>
            </w:pPr>
          </w:p>
        </w:tc>
        <w:tc>
          <w:tcPr>
            <w:tcW w:w="6946" w:type="dxa"/>
          </w:tcPr>
          <w:p w:rsidR="00BC4D60" w:rsidRDefault="00BC4D60">
            <w:pPr>
              <w:pStyle w:val="CRCoverPage"/>
              <w:spacing w:after="0"/>
              <w:rPr>
                <w:sz w:val="8"/>
                <w:szCs w:val="8"/>
              </w:rPr>
            </w:pPr>
          </w:p>
        </w:tc>
      </w:tr>
    </w:tbl>
    <w:p w:rsidR="00BC4D60" w:rsidRDefault="00DF673F">
      <w:pPr>
        <w:pStyle w:val="2"/>
        <w:keepNext w:val="0"/>
        <w:keepLines w:val="0"/>
        <w:numPr>
          <w:ilvl w:val="1"/>
          <w:numId w:val="5"/>
        </w:numPr>
        <w:pBdr>
          <w:top w:val="none" w:sz="0" w:space="0" w:color="auto"/>
        </w:pBdr>
        <w:overflowPunct/>
        <w:autoSpaceDE/>
        <w:autoSpaceDN/>
        <w:adjustRightInd/>
        <w:spacing w:after="160" w:line="260" w:lineRule="auto"/>
        <w:jc w:val="both"/>
        <w:textAlignment w:val="auto"/>
        <w:rPr>
          <w:rFonts w:ascii="Times New Roman" w:eastAsia="宋体" w:hAnsi="Times New Roman" w:cs="Times New Roman"/>
          <w:b/>
          <w:sz w:val="24"/>
          <w:szCs w:val="24"/>
          <w:lang w:val="en-US"/>
        </w:rPr>
      </w:pPr>
      <w:r>
        <w:rPr>
          <w:rFonts w:ascii="Times New Roman" w:eastAsia="宋体" w:hAnsi="Times New Roman" w:cs="Times New Roman"/>
          <w:b/>
          <w:sz w:val="24"/>
          <w:szCs w:val="24"/>
          <w:lang w:val="en-US"/>
        </w:rPr>
        <w:lastRenderedPageBreak/>
        <w:t xml:space="preserve">Repetition of </w:t>
      </w:r>
      <w:r>
        <w:rPr>
          <w:rFonts w:ascii="Times New Roman" w:eastAsia="宋体" w:hAnsi="Times New Roman" w:cs="Times New Roman" w:hint="eastAsia"/>
          <w:b/>
          <w:sz w:val="24"/>
          <w:szCs w:val="24"/>
          <w:lang w:val="en-US"/>
        </w:rPr>
        <w:t xml:space="preserve">PDCCH CSS except </w:t>
      </w:r>
      <w:r>
        <w:rPr>
          <w:rFonts w:ascii="Times New Roman" w:eastAsia="宋体" w:hAnsi="Times New Roman" w:cs="Times New Roman" w:hint="eastAsia"/>
          <w:b/>
          <w:sz w:val="24"/>
          <w:szCs w:val="24"/>
          <w:lang w:val="en-US"/>
        </w:rPr>
        <w:t>Type0 and Type3</w:t>
      </w:r>
    </w:p>
    <w:p w:rsidR="00BC4D60" w:rsidRDefault="00DF673F">
      <w:pPr>
        <w:ind w:left="0"/>
        <w:rPr>
          <w:rFonts w:eastAsiaTheme="minorEastAsia"/>
          <w:lang w:eastAsia="zh-CN"/>
        </w:rPr>
      </w:pPr>
      <w:r>
        <w:rPr>
          <w:rFonts w:eastAsiaTheme="minorEastAsia"/>
          <w:lang w:eastAsia="zh-CN"/>
        </w:rPr>
        <w:t>In current standard</w:t>
      </w:r>
      <w:r>
        <w:rPr>
          <w:rFonts w:eastAsiaTheme="minorEastAsia" w:hint="eastAsia"/>
          <w:lang w:eastAsia="zh-CN"/>
        </w:rPr>
        <w:t>, the following agreement on PDCCH CSS except Type0 and Type3 repetition has not been specified yet.</w:t>
      </w:r>
    </w:p>
    <w:tbl>
      <w:tblPr>
        <w:tblStyle w:val="afe"/>
        <w:tblW w:w="0" w:type="auto"/>
        <w:tblLook w:val="04A0" w:firstRow="1" w:lastRow="0" w:firstColumn="1" w:lastColumn="0" w:noHBand="0" w:noVBand="1"/>
      </w:tblPr>
      <w:tblGrid>
        <w:gridCol w:w="9394"/>
      </w:tblGrid>
      <w:tr w:rsidR="00BC4D60">
        <w:tc>
          <w:tcPr>
            <w:tcW w:w="9620" w:type="dxa"/>
          </w:tcPr>
          <w:p w:rsidR="00BC4D60" w:rsidRDefault="00DF673F">
            <w:pPr>
              <w:spacing w:line="240" w:lineRule="auto"/>
              <w:ind w:leftChars="100" w:left="200" w:rightChars="100" w:right="200"/>
              <w:rPr>
                <w:bCs/>
                <w:szCs w:val="20"/>
              </w:rPr>
            </w:pPr>
            <w:r>
              <w:rPr>
                <w:bCs/>
                <w:szCs w:val="20"/>
                <w:highlight w:val="green"/>
              </w:rPr>
              <w:t>Agreement</w:t>
            </w:r>
          </w:p>
          <w:p w:rsidR="00BC4D60" w:rsidRDefault="00DF673F">
            <w:pPr>
              <w:spacing w:line="240" w:lineRule="auto"/>
              <w:ind w:leftChars="100" w:left="200" w:rightChars="100" w:right="200"/>
              <w:rPr>
                <w:szCs w:val="20"/>
              </w:rPr>
            </w:pPr>
            <w:r>
              <w:rPr>
                <w:szCs w:val="20"/>
              </w:rPr>
              <w:t>For PDCCH CSS other than Type-0 CSS and other than Type-3 CSS for common search spaces other than SearchSpaceZ</w:t>
            </w:r>
            <w:r>
              <w:rPr>
                <w:szCs w:val="20"/>
              </w:rPr>
              <w:t>ero, support intra-slot repetition based on:</w:t>
            </w:r>
          </w:p>
          <w:p w:rsidR="00BC4D60" w:rsidRDefault="00DF673F">
            <w:pPr>
              <w:numPr>
                <w:ilvl w:val="0"/>
                <w:numId w:val="6"/>
              </w:numPr>
              <w:spacing w:line="240" w:lineRule="auto"/>
              <w:ind w:leftChars="100" w:left="560" w:rightChars="100" w:right="200"/>
              <w:rPr>
                <w:szCs w:val="20"/>
                <w:lang w:eastAsia="zh-CN"/>
              </w:rPr>
            </w:pPr>
            <w:r>
              <w:rPr>
                <w:szCs w:val="20"/>
                <w:lang w:eastAsia="zh-CN"/>
              </w:rPr>
              <w:t>The starting symbol of monitoring occasion of the second SS is located right after the ending symbol of monitoring occasion of the first SS.</w:t>
            </w:r>
          </w:p>
          <w:p w:rsidR="00BC4D60" w:rsidRDefault="00DF673F">
            <w:pPr>
              <w:numPr>
                <w:ilvl w:val="0"/>
                <w:numId w:val="6"/>
              </w:numPr>
              <w:spacing w:line="240" w:lineRule="auto"/>
              <w:ind w:leftChars="100" w:left="560" w:rightChars="100" w:right="200"/>
              <w:rPr>
                <w:szCs w:val="20"/>
                <w:lang w:eastAsia="zh-CN"/>
              </w:rPr>
            </w:pPr>
            <w:r>
              <w:rPr>
                <w:szCs w:val="20"/>
                <w:lang w:eastAsia="zh-CN"/>
              </w:rPr>
              <w:t xml:space="preserve">BD is counted as one or two, subject to UE capability, in RRC </w:t>
            </w:r>
            <w:r>
              <w:rPr>
                <w:szCs w:val="20"/>
                <w:lang w:eastAsia="zh-CN"/>
              </w:rPr>
              <w:t>connected mode</w:t>
            </w:r>
          </w:p>
          <w:p w:rsidR="00BC4D60" w:rsidRDefault="00DF673F">
            <w:pPr>
              <w:numPr>
                <w:ilvl w:val="1"/>
                <w:numId w:val="6"/>
              </w:numPr>
              <w:spacing w:line="240" w:lineRule="auto"/>
              <w:ind w:rightChars="100" w:right="200"/>
              <w:rPr>
                <w:szCs w:val="20"/>
                <w:lang w:eastAsia="zh-CN"/>
              </w:rPr>
            </w:pPr>
            <w:r>
              <w:rPr>
                <w:szCs w:val="20"/>
                <w:lang w:eastAsia="zh-CN"/>
              </w:rPr>
              <w:t xml:space="preserve">UE assumes that a DCI Format with the same content is repeated on two PDCCH candidates. </w:t>
            </w:r>
          </w:p>
          <w:p w:rsidR="00BC4D60" w:rsidRDefault="00DF673F">
            <w:pPr>
              <w:numPr>
                <w:ilvl w:val="1"/>
                <w:numId w:val="6"/>
              </w:numPr>
              <w:spacing w:line="240" w:lineRule="auto"/>
              <w:ind w:rightChars="100" w:right="200"/>
              <w:rPr>
                <w:szCs w:val="20"/>
                <w:lang w:eastAsia="zh-CN"/>
              </w:rPr>
            </w:pPr>
            <w:r>
              <w:rPr>
                <w:szCs w:val="20"/>
                <w:lang w:eastAsia="zh-CN"/>
              </w:rPr>
              <w:t>Note: From RAN1 perspective UE is expected to deliver performance no worse than soft combining</w:t>
            </w:r>
          </w:p>
          <w:p w:rsidR="00BC4D60" w:rsidRDefault="00DF673F">
            <w:pPr>
              <w:numPr>
                <w:ilvl w:val="0"/>
                <w:numId w:val="6"/>
              </w:numPr>
              <w:spacing w:line="240" w:lineRule="auto"/>
              <w:ind w:leftChars="100" w:left="560" w:rightChars="100" w:right="200"/>
              <w:rPr>
                <w:szCs w:val="20"/>
                <w:lang w:eastAsia="zh-CN"/>
              </w:rPr>
            </w:pPr>
            <w:r>
              <w:rPr>
                <w:szCs w:val="20"/>
                <w:lang w:eastAsia="zh-CN"/>
              </w:rPr>
              <w:t>PDCCH repetition is applicable to RNTI of the CSS.</w:t>
            </w:r>
          </w:p>
          <w:p w:rsidR="00BC4D60" w:rsidRDefault="00DF673F">
            <w:pPr>
              <w:numPr>
                <w:ilvl w:val="0"/>
                <w:numId w:val="6"/>
              </w:numPr>
              <w:spacing w:line="240" w:lineRule="auto"/>
              <w:ind w:leftChars="100" w:left="560" w:rightChars="100" w:right="200"/>
              <w:rPr>
                <w:szCs w:val="20"/>
                <w:lang w:eastAsia="zh-CN"/>
              </w:rPr>
            </w:pPr>
            <w:r>
              <w:rPr>
                <w:rFonts w:eastAsia="宋体"/>
                <w:bCs/>
                <w:szCs w:val="20"/>
                <w:lang w:eastAsia="zh-CN"/>
              </w:rPr>
              <w:t>Repeat</w:t>
            </w:r>
            <w:r>
              <w:rPr>
                <w:rFonts w:eastAsia="宋体"/>
                <w:bCs/>
                <w:szCs w:val="20"/>
                <w:lang w:eastAsia="zh-CN"/>
              </w:rPr>
              <w:t xml:space="preserve">ed </w:t>
            </w:r>
            <w:r>
              <w:rPr>
                <w:bCs/>
                <w:szCs w:val="20"/>
                <w:lang w:eastAsia="zh-CN"/>
              </w:rPr>
              <w:t>PDCCH candidates within the same CORESET repeated in the slot, and share the same aggregation level (AL), coded bits and same candidate index.</w:t>
            </w:r>
          </w:p>
          <w:p w:rsidR="00BC4D60" w:rsidRDefault="00DF673F">
            <w:pPr>
              <w:numPr>
                <w:ilvl w:val="1"/>
                <w:numId w:val="6"/>
              </w:numPr>
              <w:spacing w:line="240" w:lineRule="auto"/>
              <w:ind w:rightChars="100" w:right="200"/>
              <w:rPr>
                <w:rFonts w:eastAsia="宋体"/>
                <w:sz w:val="24"/>
                <w:lang w:eastAsia="zh-CN"/>
              </w:rPr>
            </w:pPr>
            <w:r>
              <w:rPr>
                <w:bCs/>
                <w:szCs w:val="20"/>
                <w:lang w:eastAsia="zh-CN"/>
              </w:rPr>
              <w:t>Up to editor how to capture this in writing the relevant RAN1 specification.</w:t>
            </w:r>
          </w:p>
        </w:tc>
      </w:tr>
    </w:tbl>
    <w:p w:rsidR="00BC4D60" w:rsidRDefault="00DF673F">
      <w:pPr>
        <w:spacing w:before="120" w:after="120" w:line="240" w:lineRule="auto"/>
        <w:ind w:left="0"/>
        <w:rPr>
          <w:rFonts w:eastAsiaTheme="minorEastAsia"/>
          <w:lang w:eastAsia="zh-CN"/>
        </w:rPr>
      </w:pPr>
      <w:r>
        <w:rPr>
          <w:rFonts w:eastAsiaTheme="minorEastAsia" w:hint="eastAsia"/>
          <w:lang w:eastAsia="zh-CN"/>
        </w:rPr>
        <w:t xml:space="preserve">The current agreement clearly defines the temporal resource continuity between the two associated SSs. Therefore, the use of an additional parameter such as searchSpaceLinkingId-r19 </w:t>
      </w:r>
      <w:r>
        <w:rPr>
          <w:rFonts w:eastAsiaTheme="minorEastAsia"/>
          <w:lang w:eastAsia="zh-CN"/>
        </w:rPr>
        <w:t xml:space="preserve">to indicate the linkage relationship </w:t>
      </w:r>
      <w:r>
        <w:rPr>
          <w:rFonts w:eastAsiaTheme="minorEastAsia" w:hint="eastAsia"/>
          <w:lang w:eastAsia="zh-CN"/>
        </w:rPr>
        <w:t xml:space="preserve">is unnecessary. </w:t>
      </w:r>
      <w:r>
        <w:rPr>
          <w:rFonts w:eastAsiaTheme="minorEastAsia"/>
          <w:lang w:eastAsia="zh-CN"/>
        </w:rPr>
        <w:t>A</w:t>
      </w:r>
      <w:r>
        <w:rPr>
          <w:rFonts w:eastAsiaTheme="minorEastAsia" w:hint="eastAsia"/>
          <w:lang w:eastAsia="zh-CN"/>
        </w:rPr>
        <w:t>dditionally</w:t>
      </w:r>
      <w:r>
        <w:rPr>
          <w:rFonts w:eastAsiaTheme="minorEastAsia"/>
          <w:lang w:eastAsia="zh-CN"/>
        </w:rPr>
        <w:t>, regardi</w:t>
      </w:r>
      <w:r>
        <w:rPr>
          <w:rFonts w:eastAsiaTheme="minorEastAsia"/>
          <w:lang w:eastAsia="zh-CN"/>
        </w:rPr>
        <w:t>ng the indication of this feature, s</w:t>
      </w:r>
      <w:r>
        <w:rPr>
          <w:rFonts w:eastAsiaTheme="minorEastAsia" w:hint="eastAsia"/>
          <w:lang w:eastAsia="zh-CN"/>
        </w:rPr>
        <w:t xml:space="preserve">ince PDCCH CSS shares similar link performance, it is </w:t>
      </w:r>
      <w:r>
        <w:rPr>
          <w:rFonts w:eastAsiaTheme="minorEastAsia"/>
          <w:lang w:eastAsia="zh-CN"/>
        </w:rPr>
        <w:t>preferred</w:t>
      </w:r>
      <w:r>
        <w:rPr>
          <w:rFonts w:eastAsiaTheme="minorEastAsia" w:hint="eastAsia"/>
          <w:lang w:eastAsia="zh-CN"/>
        </w:rPr>
        <w:t xml:space="preserve"> to leverage the PDCCH repetition indication for Type0 PDCCH CSS (i.e., </w:t>
      </w:r>
      <w:r>
        <w:rPr>
          <w:rFonts w:hint="eastAsia"/>
          <w:szCs w:val="20"/>
        </w:rPr>
        <w:t xml:space="preserve">the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Pr>
          <w:rFonts w:eastAsia="宋体" w:hAnsi="Cambria Math" w:hint="eastAsia"/>
          <w:iCs/>
          <w:lang w:eastAsia="zh-CN"/>
        </w:rPr>
        <w:t>)</w:t>
      </w:r>
      <w:r>
        <w:rPr>
          <w:rFonts w:eastAsiaTheme="minorEastAsia" w:hint="eastAsia"/>
          <w:lang w:eastAsia="zh-CN"/>
        </w:rPr>
        <w:t xml:space="preserve"> to also indicate the repetition for PDCCH CSS except Ty</w:t>
      </w:r>
      <w:r>
        <w:rPr>
          <w:rFonts w:eastAsiaTheme="minorEastAsia" w:hint="eastAsia"/>
          <w:lang w:eastAsia="zh-CN"/>
        </w:rPr>
        <w:t xml:space="preserve">pe0 and Type3. </w:t>
      </w:r>
    </w:p>
    <w:p w:rsidR="00BC4D60" w:rsidRDefault="00DF673F">
      <w:pPr>
        <w:spacing w:before="120" w:after="120" w:line="240" w:lineRule="auto"/>
        <w:ind w:left="0"/>
        <w:rPr>
          <w:rFonts w:eastAsiaTheme="minorEastAsia"/>
          <w:lang w:eastAsia="zh-CN"/>
        </w:rPr>
      </w:pPr>
      <w:r>
        <w:rPr>
          <w:rFonts w:eastAsiaTheme="minorEastAsia"/>
          <w:lang w:eastAsia="zh-CN"/>
        </w:rPr>
        <w:t xml:space="preserve">Then, based on the above discussion, the corresponding TP is also provided. </w:t>
      </w:r>
    </w:p>
    <w:p w:rsidR="00BC4D60" w:rsidRDefault="00DF673F">
      <w:pPr>
        <w:spacing w:beforeLines="50" w:before="120" w:afterLines="50" w:after="120" w:line="240" w:lineRule="auto"/>
        <w:ind w:left="0"/>
        <w:rPr>
          <w:i/>
          <w:iCs/>
          <w:lang w:eastAsia="zh-CN"/>
        </w:rPr>
      </w:pPr>
      <w:r>
        <w:rPr>
          <w:b/>
          <w:i/>
          <w:iCs/>
          <w:lang w:eastAsia="zh-CN"/>
        </w:rPr>
        <w:t>Proposal 2:</w:t>
      </w:r>
      <w:r>
        <w:rPr>
          <w:i/>
          <w:iCs/>
          <w:lang w:eastAsia="zh-CN"/>
        </w:rPr>
        <w:t xml:space="preserve"> The enabling/disabling of PDCCH </w:t>
      </w:r>
      <w:r>
        <w:rPr>
          <w:rFonts w:hint="eastAsia"/>
          <w:i/>
          <w:iCs/>
          <w:lang w:eastAsia="zh-CN"/>
        </w:rPr>
        <w:t>CSS except Type0 and Type3</w:t>
      </w:r>
      <w:r>
        <w:rPr>
          <w:i/>
          <w:iCs/>
          <w:lang w:eastAsia="zh-CN"/>
        </w:rPr>
        <w:t xml:space="preserve"> can be indicated together with enabling/disabling of Type-0 CSS PDCCH repetition, i.e.,</w:t>
      </w:r>
      <w:r>
        <w:rPr>
          <w:rFonts w:hint="eastAsia"/>
          <w:i/>
          <w:szCs w:val="20"/>
        </w:rPr>
        <w:t xml:space="preserve"> </w:t>
      </w:r>
      <w:r>
        <w:rPr>
          <w:i/>
          <w:szCs w:val="20"/>
        </w:rPr>
        <w:t xml:space="preserve">via </w:t>
      </w:r>
      <w:r>
        <w:rPr>
          <w:rFonts w:hint="eastAsia"/>
          <w:i/>
          <w:szCs w:val="20"/>
        </w:rPr>
        <w:t xml:space="preserve">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Pr>
          <w:i/>
          <w:iCs/>
          <w:lang w:eastAsia="zh-CN"/>
        </w:rPr>
        <w:t xml:space="preserve"> </w:t>
      </w:r>
      <w:r>
        <w:rPr>
          <w:rFonts w:hint="eastAsia"/>
          <w:i/>
          <w:iCs/>
          <w:lang w:eastAsia="zh-CN"/>
        </w:rPr>
        <w:t>.</w:t>
      </w:r>
    </w:p>
    <w:p w:rsidR="00BC4D60" w:rsidRDefault="00DF673F">
      <w:pPr>
        <w:spacing w:beforeLines="50" w:before="120" w:afterLines="50" w:after="120" w:line="240" w:lineRule="auto"/>
        <w:ind w:left="0"/>
        <w:rPr>
          <w:i/>
          <w:iCs/>
          <w:lang w:eastAsia="zh-CN"/>
        </w:rPr>
      </w:pPr>
      <w:r>
        <w:rPr>
          <w:b/>
          <w:i/>
          <w:iCs/>
          <w:lang w:eastAsia="zh-CN"/>
        </w:rPr>
        <w:t>Proposal 3:</w:t>
      </w:r>
      <w:r>
        <w:rPr>
          <w:i/>
          <w:iCs/>
          <w:lang w:eastAsia="zh-CN"/>
        </w:rPr>
        <w:t xml:space="preserve"> For repetition of </w:t>
      </w:r>
      <w:r>
        <w:rPr>
          <w:rFonts w:hint="eastAsia"/>
          <w:i/>
          <w:iCs/>
          <w:lang w:eastAsia="zh-CN"/>
        </w:rPr>
        <w:t xml:space="preserve">PDCCH CSS except Type0 and Type3,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BC4D60">
        <w:tc>
          <w:tcPr>
            <w:tcW w:w="1843" w:type="dxa"/>
          </w:tcPr>
          <w:p w:rsidR="00BC4D60" w:rsidRDefault="00BC4D60">
            <w:pPr>
              <w:spacing w:after="0" w:line="240" w:lineRule="auto"/>
              <w:ind w:left="0"/>
              <w:jc w:val="left"/>
              <w:rPr>
                <w:b/>
                <w:i/>
                <w:sz w:val="8"/>
                <w:szCs w:val="8"/>
              </w:rPr>
            </w:pPr>
          </w:p>
        </w:tc>
        <w:tc>
          <w:tcPr>
            <w:tcW w:w="7797" w:type="dxa"/>
            <w:gridSpan w:val="2"/>
          </w:tcPr>
          <w:p w:rsidR="00BC4D60" w:rsidRDefault="00BC4D60">
            <w:pPr>
              <w:pStyle w:val="CRCoverPage"/>
              <w:spacing w:after="0"/>
              <w:rPr>
                <w:sz w:val="8"/>
                <w:szCs w:val="8"/>
              </w:rPr>
            </w:pPr>
          </w:p>
        </w:tc>
      </w:tr>
      <w:tr w:rsidR="00BC4D60">
        <w:tc>
          <w:tcPr>
            <w:tcW w:w="2694" w:type="dxa"/>
            <w:gridSpan w:val="2"/>
            <w:tcBorders>
              <w:top w:val="single" w:sz="4" w:space="0" w:color="auto"/>
              <w:left w:val="single" w:sz="4" w:space="0" w:color="auto"/>
            </w:tcBorders>
          </w:tcPr>
          <w:p w:rsidR="00BC4D60" w:rsidRDefault="00DF673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BC4D60" w:rsidRDefault="00DF673F">
            <w:pPr>
              <w:pStyle w:val="CRCoverPage"/>
              <w:spacing w:after="0"/>
              <w:ind w:left="100"/>
            </w:pPr>
            <w:r>
              <w:t>Introduction of repetition for PDCCH CSS except type0 and type3.</w:t>
            </w:r>
          </w:p>
        </w:tc>
      </w:tr>
      <w:tr w:rsidR="00BC4D60">
        <w:tc>
          <w:tcPr>
            <w:tcW w:w="2694" w:type="dxa"/>
            <w:gridSpan w:val="2"/>
            <w:tcBorders>
              <w:left w:val="single" w:sz="4" w:space="0" w:color="auto"/>
            </w:tcBorders>
          </w:tcPr>
          <w:p w:rsidR="00BC4D60" w:rsidRDefault="00BC4D60">
            <w:pPr>
              <w:pStyle w:val="CRCoverPage"/>
              <w:spacing w:after="0"/>
              <w:rPr>
                <w:b/>
                <w:i/>
                <w:sz w:val="8"/>
                <w:szCs w:val="8"/>
              </w:rPr>
            </w:pPr>
          </w:p>
        </w:tc>
        <w:tc>
          <w:tcPr>
            <w:tcW w:w="6946" w:type="dxa"/>
            <w:tcBorders>
              <w:right w:val="single" w:sz="4" w:space="0" w:color="auto"/>
            </w:tcBorders>
          </w:tcPr>
          <w:p w:rsidR="00BC4D60" w:rsidRDefault="00BC4D60">
            <w:pPr>
              <w:pStyle w:val="CRCoverPage"/>
              <w:spacing w:after="0"/>
              <w:rPr>
                <w:sz w:val="8"/>
                <w:szCs w:val="8"/>
              </w:rPr>
            </w:pPr>
          </w:p>
        </w:tc>
      </w:tr>
      <w:tr w:rsidR="00BC4D60">
        <w:tc>
          <w:tcPr>
            <w:tcW w:w="2694" w:type="dxa"/>
            <w:gridSpan w:val="2"/>
            <w:tcBorders>
              <w:left w:val="single" w:sz="4" w:space="0" w:color="auto"/>
            </w:tcBorders>
          </w:tcPr>
          <w:p w:rsidR="00BC4D60" w:rsidRDefault="00DF673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BC4D60" w:rsidRDefault="00DF673F">
            <w:pPr>
              <w:pStyle w:val="CRCoverPage"/>
              <w:spacing w:after="0"/>
              <w:ind w:left="102"/>
              <w:rPr>
                <w:rFonts w:cs="Arial"/>
              </w:rPr>
            </w:pPr>
            <w:r>
              <w:t>Introduction of repetition for PDCCH CSS except type0 and type3.</w:t>
            </w:r>
          </w:p>
        </w:tc>
      </w:tr>
      <w:tr w:rsidR="00BC4D60">
        <w:tc>
          <w:tcPr>
            <w:tcW w:w="2694" w:type="dxa"/>
            <w:gridSpan w:val="2"/>
            <w:tcBorders>
              <w:left w:val="single" w:sz="4" w:space="0" w:color="auto"/>
            </w:tcBorders>
          </w:tcPr>
          <w:p w:rsidR="00BC4D60" w:rsidRDefault="00BC4D60">
            <w:pPr>
              <w:pStyle w:val="CRCoverPage"/>
              <w:spacing w:after="0"/>
              <w:rPr>
                <w:b/>
                <w:i/>
                <w:sz w:val="8"/>
                <w:szCs w:val="8"/>
              </w:rPr>
            </w:pPr>
          </w:p>
        </w:tc>
        <w:tc>
          <w:tcPr>
            <w:tcW w:w="6946" w:type="dxa"/>
            <w:tcBorders>
              <w:right w:val="single" w:sz="4" w:space="0" w:color="auto"/>
            </w:tcBorders>
          </w:tcPr>
          <w:p w:rsidR="00BC4D60" w:rsidRDefault="00BC4D60">
            <w:pPr>
              <w:pStyle w:val="CRCoverPage"/>
              <w:spacing w:after="0"/>
              <w:rPr>
                <w:sz w:val="8"/>
                <w:szCs w:val="8"/>
              </w:rPr>
            </w:pPr>
          </w:p>
        </w:tc>
      </w:tr>
      <w:tr w:rsidR="00BC4D60">
        <w:tc>
          <w:tcPr>
            <w:tcW w:w="2694" w:type="dxa"/>
            <w:gridSpan w:val="2"/>
            <w:tcBorders>
              <w:left w:val="single" w:sz="4" w:space="0" w:color="auto"/>
              <w:bottom w:val="single" w:sz="4" w:space="0" w:color="auto"/>
            </w:tcBorders>
          </w:tcPr>
          <w:p w:rsidR="00BC4D60" w:rsidRDefault="00DF673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rsidR="00BC4D60" w:rsidRDefault="00DF673F">
            <w:pPr>
              <w:pStyle w:val="CRCoverPage"/>
              <w:spacing w:after="0"/>
              <w:ind w:left="100"/>
            </w:pPr>
            <w:r>
              <w:t>No support of repetition for PDCCH CSS except type0 and type3.</w:t>
            </w:r>
          </w:p>
        </w:tc>
      </w:tr>
      <w:tr w:rsidR="00BC4D60">
        <w:tc>
          <w:tcPr>
            <w:tcW w:w="9640" w:type="dxa"/>
            <w:gridSpan w:val="3"/>
            <w:tcBorders>
              <w:left w:val="single" w:sz="4" w:space="0" w:color="auto"/>
              <w:bottom w:val="single" w:sz="4" w:space="0" w:color="auto"/>
              <w:right w:val="single" w:sz="4" w:space="0" w:color="auto"/>
            </w:tcBorders>
          </w:tcPr>
          <w:p w:rsidR="00BC4D60" w:rsidRDefault="00DF673F">
            <w:pPr>
              <w:pStyle w:val="2"/>
              <w:numPr>
                <w:ilvl w:val="0"/>
                <w:numId w:val="7"/>
              </w:numPr>
            </w:pPr>
            <w:r>
              <w:lastRenderedPageBreak/>
              <w:t>UE procedure for receiving control information</w:t>
            </w:r>
          </w:p>
          <w:p w:rsidR="00BC4D60" w:rsidRDefault="00DF673F">
            <w:pPr>
              <w:pStyle w:val="2"/>
              <w:ind w:left="850" w:hanging="850"/>
              <w:jc w:val="center"/>
              <w:rPr>
                <w:rFonts w:ascii="Times New Roman" w:hAnsi="Times New Roman" w:cs="Times New Roman"/>
                <w:sz w:val="20"/>
                <w:szCs w:val="20"/>
              </w:rPr>
            </w:pPr>
            <w:r>
              <w:rPr>
                <w:rFonts w:ascii="Times New Roman" w:eastAsia="Calibri" w:hAnsi="Times New Roman" w:cs="Times New Roman"/>
                <w:color w:val="FF0000"/>
                <w:sz w:val="22"/>
                <w:szCs w:val="22"/>
                <w:lang w:val="en-US"/>
              </w:rPr>
              <w:t xml:space="preserve">*** </w:t>
            </w:r>
            <w:r>
              <w:rPr>
                <w:rFonts w:ascii="Times New Roman" w:eastAsia="Calibri" w:hAnsi="Times New Roman" w:cs="Times New Roman"/>
                <w:color w:val="FF0000"/>
                <w:sz w:val="22"/>
                <w:szCs w:val="22"/>
                <w:lang w:val="en-US" w:eastAsia="en-US"/>
              </w:rPr>
              <w:t>Unchanged parts are omitted</w:t>
            </w:r>
            <w:r>
              <w:rPr>
                <w:rFonts w:ascii="Times New Roman" w:eastAsia="Calibri" w:hAnsi="Times New Roman" w:cs="Times New Roman"/>
                <w:color w:val="FF0000"/>
                <w:sz w:val="22"/>
                <w:szCs w:val="22"/>
                <w:lang w:val="en-US"/>
              </w:rPr>
              <w:t xml:space="preserve"> ***</w:t>
            </w:r>
          </w:p>
          <w:p w:rsidR="00BC4D60" w:rsidRDefault="00DF673F">
            <w:pPr>
              <w:pStyle w:val="2"/>
              <w:ind w:left="850" w:hanging="850"/>
            </w:pPr>
            <w:r>
              <w:t>10</w:t>
            </w:r>
            <w:r>
              <w:rPr>
                <w:rFonts w:hint="eastAsia"/>
              </w:rPr>
              <w:t>.1</w:t>
            </w:r>
            <w:r>
              <w:rPr>
                <w:rFonts w:hint="eastAsia"/>
              </w:rPr>
              <w:tab/>
            </w:r>
            <w:r>
              <w:t xml:space="preserve">UE procedure for determining physical downlink control channel assignment </w:t>
            </w:r>
          </w:p>
          <w:p w:rsidR="00BC4D60" w:rsidRDefault="00DF673F">
            <w:pPr>
              <w:jc w:val="center"/>
              <w:rPr>
                <w:color w:val="FF0000"/>
              </w:rPr>
            </w:pPr>
            <w:r>
              <w:rPr>
                <w:color w:val="FF0000"/>
                <w:sz w:val="22"/>
                <w:lang w:eastAsia="zh-CN"/>
              </w:rPr>
              <w:t xml:space="preserve">*** </w:t>
            </w:r>
            <w:r>
              <w:rPr>
                <w:color w:val="FF0000"/>
                <w:sz w:val="22"/>
              </w:rPr>
              <w:t>Unchanged parts are omitted</w:t>
            </w:r>
            <w:r>
              <w:rPr>
                <w:color w:val="FF0000"/>
                <w:sz w:val="22"/>
                <w:lang w:eastAsia="zh-CN"/>
              </w:rPr>
              <w:t xml:space="preserve"> ***</w:t>
            </w:r>
          </w:p>
          <w:p w:rsidR="00BC4D60" w:rsidRDefault="00DF673F">
            <w:pPr>
              <w:rPr>
                <w:rStyle w:val="aff2"/>
                <w:i w:val="0"/>
                <w:iCs w:val="0"/>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iCs/>
              </w:rPr>
              <w:t>searchSpaceLinkingId</w:t>
            </w:r>
            <w:r>
              <w:t xml:space="preserve"> </w:t>
            </w:r>
            <w:r>
              <w:rPr>
                <w:iCs/>
              </w:rPr>
              <w:t>with same value</w:t>
            </w:r>
            <w:r>
              <w:t xml:space="preserve">, </w:t>
            </w:r>
            <w:r>
              <w:rPr>
                <w:iCs/>
              </w:rPr>
              <w:t>a</w:t>
            </w:r>
            <w:r>
              <w:t xml:space="preserve"> UE monitors, in monitoring occasions with same index acc</w:t>
            </w:r>
            <w:r>
              <w:t xml:space="preserve">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t xml:space="preserve">, for detection of a DCI format with same information. </w:t>
            </w:r>
            <w:r>
              <w:rPr>
                <w:iC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m:t>
                  </m:r>
                  <m:r>
                    <w:rPr>
                      <w:rFonts w:ascii="Cambria Math" w:hAnsi="Cambria Math"/>
                    </w:rPr>
                    <m:t>L</m:t>
                  </m:r>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m:t>
                  </m:r>
                  <m:r>
                    <w:rPr>
                      <w:rFonts w:ascii="Cambria Math" w:hAnsi="Cambria Math"/>
                    </w:rPr>
                    <m:t>L</m:t>
                  </m:r>
                  <m:r>
                    <w:rPr>
                      <w:rFonts w:ascii="Cambria Math" w:hAnsi="Cambria Math"/>
                    </w:rPr>
                    <m:t>)</m:t>
                  </m:r>
                </m:sup>
              </m:sSubSup>
            </m:oMath>
            <w:r>
              <w:t xml:space="preserve">, and a same number of non-overlapping PDCCH monitoring occasions per slot based on corresponding </w:t>
            </w:r>
            <w:r>
              <w:rPr>
                <w:i/>
              </w:rPr>
              <w:t>monitoringSymbolsWithinSlot</w:t>
            </w:r>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rPr>
              <w:t xml:space="preserve">associated with the </w:t>
            </w:r>
            <w:r>
              <w:t>search space se</w:t>
            </w:r>
            <w:r>
              <w:t xml:space="preserv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rPr>
              <w:t xml:space="preserve">he UE is provided </w:t>
            </w:r>
            <w:r>
              <w:rPr>
                <w:rFonts w:eastAsia="MS Mincho"/>
                <w:i/>
              </w:rPr>
              <w:t>tci-PresentInDCI</w:t>
            </w:r>
            <w:r>
              <w:rPr>
                <w:rFonts w:eastAsia="MS Mincho"/>
              </w:rPr>
              <w:t xml:space="preserve"> or </w:t>
            </w:r>
            <w:r>
              <w:rPr>
                <w:rStyle w:val="aff2"/>
              </w:rPr>
              <w:t>tci-PresentDCI-1-</w:t>
            </w:r>
            <w:r>
              <w:rPr>
                <w:rStyle w:val="aff2"/>
                <w:i w:val="0"/>
                <w:iCs w:val="0"/>
              </w:rPr>
              <w:t xml:space="preserve">2 for </w:t>
            </w:r>
            <w:r>
              <w:t>either</w:t>
            </w:r>
            <w:r>
              <w:rPr>
                <w:iC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ff2"/>
                <w:i w:val="0"/>
                <w:iCs w:val="0"/>
              </w:rPr>
              <w:t xml:space="preserve">. </w:t>
            </w:r>
            <w:r>
              <w:rPr>
                <w:iC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rPr>
              <w:t>he UE is</w:t>
            </w:r>
            <w:r>
              <w:t xml:space="preserve"> either not provided </w:t>
            </w:r>
            <w:r>
              <w:rPr>
                <w:rStyle w:val="aff2"/>
                <w:rFonts w:eastAsia="Batang"/>
              </w:rPr>
              <w:t>coresetPoolIndex</w:t>
            </w:r>
            <w:r>
              <w:t xml:space="preserve"> value of 1 for any of the two CORESETs, or is provided </w:t>
            </w:r>
            <w:r>
              <w:rPr>
                <w:rStyle w:val="aff2"/>
                <w:rFonts w:eastAsia="Batang"/>
              </w:rPr>
              <w:t>coresetPoolIndex</w:t>
            </w:r>
            <w:r>
              <w:t> value of 1 for both CORESETs</w:t>
            </w:r>
            <w:r>
              <w:rPr>
                <w:rStyle w:val="aff2"/>
                <w:i w:val="0"/>
                <w:iCs w:val="0"/>
              </w:rPr>
              <w:t xml:space="preserve">. </w:t>
            </w:r>
          </w:p>
          <w:p w:rsidR="00BC4D60" w:rsidRDefault="00DF673F">
            <w:pPr>
              <w:rPr>
                <w:rStyle w:val="aff2"/>
                <w:i w:val="0"/>
                <w:iCs w:val="0"/>
              </w:rPr>
            </w:pPr>
            <w:r>
              <w:rPr>
                <w:rStyle w:val="aff2"/>
                <w:i w:val="0"/>
                <w:iCs w:val="0"/>
              </w:rPr>
              <w:t xml:space="preserve">A UE can indicate by </w:t>
            </w:r>
            <w:r>
              <w:rPr>
                <w:i/>
                <w:iCs/>
              </w:rPr>
              <w:t>numBD-twoPDCCH-r17</w:t>
            </w:r>
            <w:r>
              <w:rPr>
                <w:rStyle w:val="aff2"/>
                <w:i w:val="0"/>
                <w:iCs w:val="0"/>
              </w:rPr>
              <w:t xml:space="preserve"> a capability for co</w:t>
            </w:r>
            <w:r>
              <w:rPr>
                <w:rStyle w:val="aff2"/>
                <w:i w:val="0"/>
                <w:iCs w:val="0"/>
              </w:rPr>
              <w:t xml:space="preserve">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rPr>
                <w:rStyle w:val="aff2"/>
                <w:i w:val="0"/>
                <w:iCs w:val="0"/>
              </w:rPr>
              <w:t xml:space="preserve"> either as 2 PDCCH candidates or as 3 PDCCH candidates. </w:t>
            </w:r>
          </w:p>
          <w:p w:rsidR="00BC4D60" w:rsidRDefault="00DF673F">
            <w:pPr>
              <w:rPr>
                <w:iCs/>
                <w:color w:val="FF0000"/>
                <w:szCs w:val="20"/>
              </w:rPr>
            </w:pPr>
            <w:r>
              <w:rPr>
                <w:color w:val="FF0000"/>
                <w:szCs w:val="20"/>
              </w:rPr>
              <w:t xml:space="preserve">For a cell in FR1 and for common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that </w:t>
            </w:r>
            <w:r>
              <w:rPr>
                <w:iCs/>
                <w:color w:val="FF0000"/>
                <w:szCs w:val="20"/>
              </w:rPr>
              <w:t xml:space="preserve">the starting symbol of monitoring occasion of the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 xml:space="preserve"> is located right after the ending symbol of monitoring occasion of the</w:t>
            </w:r>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w:t>
            </w:r>
            <w:r>
              <w:rPr>
                <w:rFonts w:hint="eastAsia"/>
                <w:color w:val="FF0000"/>
                <w:szCs w:val="20"/>
              </w:rPr>
              <w:t xml:space="preserve">  if the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rFonts w:hAnsi="Cambria Math" w:hint="eastAsia"/>
                <w:iCs/>
                <w:color w:val="FF0000"/>
              </w:rPr>
              <w:t xml:space="preserve"> </w:t>
            </w:r>
            <w:r>
              <w:rPr>
                <w:rFonts w:hint="eastAsia"/>
                <w:color w:val="FF0000"/>
                <w:szCs w:val="20"/>
              </w:rPr>
              <w:t>has value 1,</w:t>
            </w:r>
            <w:r>
              <w:rPr>
                <w:color w:val="FF0000"/>
                <w:szCs w:val="20"/>
              </w:rPr>
              <w:t xml:space="preserve"> </w:t>
            </w:r>
            <w:r>
              <w:rPr>
                <w:iCs/>
                <w:color w:val="FF0000"/>
                <w:szCs w:val="20"/>
              </w:rPr>
              <w:t>a</w:t>
            </w:r>
            <w:r>
              <w:rPr>
                <w:color w:val="FF0000"/>
                <w:szCs w:val="20"/>
              </w:rPr>
              <w:t xml:space="preserve"> UE monitors, in monitoring occasions with same index according to each of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in a slot, PDCCH candida</w:t>
            </w:r>
            <w:r>
              <w:rPr>
                <w:color w:val="FF0000"/>
                <w:szCs w:val="20"/>
              </w:rPr>
              <w:t xml:space="preserve">tes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oMath>
            <w:r>
              <w:rPr>
                <w:color w:val="FF0000"/>
                <w:szCs w:val="20"/>
              </w:rPr>
              <w:t xml:space="preserve"> and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oMath>
            <w:r>
              <w:rPr>
                <w:color w:val="FF0000"/>
                <w:szCs w:val="20"/>
              </w:rPr>
              <w:t xml:space="preserve">, with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oMath>
            <w:r>
              <w:rPr>
                <w:color w:val="FF0000"/>
                <w:szCs w:val="20"/>
              </w:rPr>
              <w:t xml:space="preserve">, for detection of a DCI format with same information. </w:t>
            </w:r>
            <w:r>
              <w:rPr>
                <w:iCs/>
                <w:color w:val="FF0000"/>
                <w:szCs w:val="20"/>
              </w:rPr>
              <w:t xml:space="preserve">The UE expects </w:t>
            </w:r>
            <m:oMath>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r>
                <m:rPr>
                  <m:sty m:val="p"/>
                </m:rPr>
                <w:rPr>
                  <w:rFonts w:ascii="Cambria Math" w:hAnsi="Cambria Math"/>
                  <w:color w:val="FF0000"/>
                  <w:szCs w:val="20"/>
                </w:rPr>
                <m:t xml:space="preserve">, </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oMath>
            <w:r>
              <w:rPr>
                <w:color w:val="FF0000"/>
                <w:szCs w:val="20"/>
              </w:rPr>
              <w:t>, and a same number of non-overlapp</w:t>
            </w:r>
            <w:r>
              <w:rPr>
                <w:color w:val="FF0000"/>
                <w:szCs w:val="20"/>
              </w:rPr>
              <w:t xml:space="preserve">ing PDCCH monitoring occasions per slot based on corresponding </w:t>
            </w:r>
            <w:r>
              <w:rPr>
                <w:i/>
                <w:color w:val="FF0000"/>
                <w:szCs w:val="20"/>
              </w:rPr>
              <w:t>monitoringSymbolsWithinSlot</w:t>
            </w:r>
            <w:r>
              <w:rPr>
                <w:iCs/>
                <w:color w:val="FF0000"/>
                <w:szCs w:val="20"/>
              </w:rPr>
              <w:t xml:space="preserve">, for </w:t>
            </w:r>
            <w:r>
              <w:rPr>
                <w:color w:val="FF0000"/>
                <w:szCs w:val="20"/>
              </w:rPr>
              <w:t xml:space="preserve">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w:t>
            </w:r>
          </w:p>
          <w:p w:rsidR="00BC4D60" w:rsidRDefault="00DF673F">
            <w:pPr>
              <w:rPr>
                <w:rStyle w:val="aff2"/>
                <w:i w:val="0"/>
                <w:iCs w:val="0"/>
                <w:color w:val="FF0000"/>
              </w:rPr>
            </w:pPr>
            <w:r>
              <w:rPr>
                <w:rStyle w:val="aff2"/>
                <w:i w:val="0"/>
                <w:iCs w:val="0"/>
                <w:color w:val="FF0000"/>
              </w:rPr>
              <w:t xml:space="preserve">A UE can indicate by </w:t>
            </w:r>
            <w:r>
              <w:rPr>
                <w:i/>
                <w:iCs/>
                <w:color w:val="FF0000"/>
              </w:rPr>
              <w:t>numBD-twoPDCCH-r19</w:t>
            </w:r>
            <w:r>
              <w:rPr>
                <w:rStyle w:val="aff2"/>
                <w:i w:val="0"/>
                <w:iCs w:val="0"/>
                <w:color w:val="FF0000"/>
              </w:rPr>
              <w:t xml:space="preserve"> a capability for counting </w:t>
            </w:r>
            <w:r>
              <w:rPr>
                <w:color w:val="FF0000"/>
              </w:rPr>
              <w:t xml:space="preserve">PDCCH candidates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m</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m:t>
                  </m:r>
                  <m:r>
                    <w:rPr>
                      <w:rFonts w:ascii="Cambria Math" w:hAnsi="Cambria Math"/>
                      <w:color w:val="FF0000"/>
                    </w:rPr>
                    <m:t>L</m:t>
                  </m:r>
                  <m:r>
                    <w:rPr>
                      <w:rFonts w:ascii="Cambria Math" w:hAnsi="Cambria Math"/>
                      <w:color w:val="FF0000"/>
                    </w:rPr>
                    <m:t>)</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m:t>
                  </m:r>
                  <m:r>
                    <w:rPr>
                      <w:rFonts w:ascii="Cambria Math" w:hAnsi="Cambria Math"/>
                      <w:color w:val="FF0000"/>
                    </w:rPr>
                    <m:t>L</m:t>
                  </m:r>
                  <m:r>
                    <w:rPr>
                      <w:rFonts w:ascii="Cambria Math" w:hAnsi="Cambria Math"/>
                      <w:color w:val="FF0000"/>
                    </w:rPr>
                    <m:t>)</m:t>
                  </m:r>
                </m:sup>
              </m:sSubSup>
            </m:oMath>
            <w:r>
              <w:rPr>
                <w:rStyle w:val="aff2"/>
                <w:i w:val="0"/>
                <w:iCs w:val="0"/>
                <w:color w:val="FF0000"/>
              </w:rPr>
              <w:t xml:space="preserve"> either as 1 PDCCH candidate or as 2 PDCCH candidates.</w:t>
            </w:r>
          </w:p>
          <w:p w:rsidR="00BC4D60" w:rsidRDefault="00DF673F">
            <w:pPr>
              <w:pStyle w:val="CRCoverPage"/>
              <w:spacing w:after="0"/>
              <w:ind w:left="100"/>
              <w:jc w:val="center"/>
            </w:pPr>
            <w:r>
              <w:rPr>
                <w:color w:val="FF0000"/>
                <w:sz w:val="22"/>
                <w:lang w:eastAsia="zh-CN"/>
              </w:rPr>
              <w:t xml:space="preserve">*** </w:t>
            </w:r>
            <w:r>
              <w:rPr>
                <w:color w:val="FF0000"/>
                <w:sz w:val="22"/>
              </w:rPr>
              <w:t>Unchanged parts are omitted</w:t>
            </w:r>
            <w:r>
              <w:rPr>
                <w:color w:val="FF0000"/>
                <w:sz w:val="22"/>
                <w:lang w:eastAsia="zh-CN"/>
              </w:rPr>
              <w:t xml:space="preserve"> ***</w:t>
            </w:r>
          </w:p>
        </w:tc>
      </w:tr>
      <w:tr w:rsidR="00BC4D60">
        <w:tc>
          <w:tcPr>
            <w:tcW w:w="2694" w:type="dxa"/>
            <w:gridSpan w:val="2"/>
          </w:tcPr>
          <w:p w:rsidR="00BC4D60" w:rsidRDefault="00BC4D60">
            <w:pPr>
              <w:pStyle w:val="CRCoverPage"/>
              <w:spacing w:after="0"/>
              <w:rPr>
                <w:b/>
                <w:i/>
                <w:sz w:val="8"/>
                <w:szCs w:val="8"/>
              </w:rPr>
            </w:pPr>
          </w:p>
        </w:tc>
        <w:tc>
          <w:tcPr>
            <w:tcW w:w="6946" w:type="dxa"/>
          </w:tcPr>
          <w:p w:rsidR="00BC4D60" w:rsidRDefault="00BC4D60">
            <w:pPr>
              <w:pStyle w:val="CRCoverPage"/>
              <w:spacing w:after="0"/>
              <w:rPr>
                <w:sz w:val="8"/>
                <w:szCs w:val="8"/>
              </w:rPr>
            </w:pPr>
          </w:p>
        </w:tc>
      </w:tr>
    </w:tbl>
    <w:p w:rsidR="00BC4D60" w:rsidRDefault="00BC4D60">
      <w:pPr>
        <w:pStyle w:val="CRCoverPage"/>
        <w:spacing w:after="0"/>
        <w:rPr>
          <w:sz w:val="8"/>
          <w:szCs w:val="8"/>
        </w:rPr>
      </w:pPr>
    </w:p>
    <w:p w:rsidR="00BC4D60" w:rsidRDefault="00DF673F">
      <w:pPr>
        <w:pStyle w:val="2"/>
        <w:keepNext w:val="0"/>
        <w:keepLines w:val="0"/>
        <w:numPr>
          <w:ilvl w:val="1"/>
          <w:numId w:val="5"/>
        </w:numPr>
        <w:pBdr>
          <w:top w:val="none" w:sz="0" w:space="0" w:color="auto"/>
        </w:pBdr>
        <w:overflowPunct/>
        <w:autoSpaceDE/>
        <w:autoSpaceDN/>
        <w:adjustRightInd/>
        <w:spacing w:after="160" w:line="260" w:lineRule="auto"/>
        <w:jc w:val="both"/>
        <w:textAlignment w:val="auto"/>
        <w:rPr>
          <w:rFonts w:ascii="Times New Roman" w:eastAsia="宋体" w:hAnsi="Times New Roman" w:cs="Times New Roman"/>
          <w:b/>
          <w:sz w:val="24"/>
          <w:szCs w:val="24"/>
          <w:lang w:val="en-US"/>
        </w:rPr>
      </w:pPr>
      <w:r>
        <w:rPr>
          <w:rFonts w:ascii="Times New Roman" w:eastAsia="宋体" w:hAnsi="Times New Roman" w:cs="Times New Roman" w:hint="eastAsia"/>
          <w:b/>
          <w:sz w:val="24"/>
          <w:szCs w:val="24"/>
          <w:lang w:val="en-US"/>
        </w:rPr>
        <w:t>BD counting for Type0 CSS repetition</w:t>
      </w:r>
    </w:p>
    <w:p w:rsidR="00BC4D60" w:rsidRDefault="00DF673F">
      <w:pPr>
        <w:ind w:left="0"/>
        <w:rPr>
          <w:rFonts w:eastAsiaTheme="minorEastAsia"/>
          <w:lang w:eastAsia="zh-CN"/>
        </w:rPr>
      </w:pPr>
      <w:r>
        <w:rPr>
          <w:rFonts w:eastAsiaTheme="minorEastAsia" w:hint="eastAsia"/>
          <w:lang w:eastAsia="zh-CN"/>
        </w:rPr>
        <w:t>In addition, following working assumption has not been specified yet.</w:t>
      </w:r>
    </w:p>
    <w:tbl>
      <w:tblPr>
        <w:tblStyle w:val="afe"/>
        <w:tblW w:w="0" w:type="auto"/>
        <w:tblLook w:val="04A0" w:firstRow="1" w:lastRow="0" w:firstColumn="1" w:lastColumn="0" w:noHBand="0" w:noVBand="1"/>
      </w:tblPr>
      <w:tblGrid>
        <w:gridCol w:w="9394"/>
      </w:tblGrid>
      <w:tr w:rsidR="00BC4D60">
        <w:tc>
          <w:tcPr>
            <w:tcW w:w="9620" w:type="dxa"/>
          </w:tcPr>
          <w:p w:rsidR="00BC4D60" w:rsidRDefault="00DF673F">
            <w:pPr>
              <w:spacing w:line="240" w:lineRule="auto"/>
              <w:ind w:leftChars="100" w:left="200" w:rightChars="100" w:right="200"/>
              <w:rPr>
                <w:bCs/>
                <w:szCs w:val="20"/>
              </w:rPr>
            </w:pPr>
            <w:r>
              <w:rPr>
                <w:bCs/>
                <w:szCs w:val="20"/>
                <w:highlight w:val="darkYellow"/>
              </w:rPr>
              <w:t>Working assumption</w:t>
            </w:r>
          </w:p>
          <w:p w:rsidR="00BC4D60" w:rsidRDefault="00DF673F">
            <w:pPr>
              <w:spacing w:line="240" w:lineRule="auto"/>
              <w:ind w:leftChars="100" w:left="200" w:rightChars="100" w:right="200"/>
              <w:rPr>
                <w:szCs w:val="20"/>
              </w:rPr>
            </w:pPr>
            <w:r>
              <w:rPr>
                <w:szCs w:val="20"/>
              </w:rPr>
              <w:t xml:space="preserve">Inter-slot Type-0 CSS PDCCH </w:t>
            </w:r>
            <w:r>
              <w:rPr>
                <w:szCs w:val="20"/>
              </w:rPr>
              <w:t>repetition</w:t>
            </w:r>
            <w:r>
              <w:rPr>
                <w:bCs/>
                <w:iCs/>
                <w:szCs w:val="20"/>
              </w:rPr>
              <w:t xml:space="preserve"> is only applicable to the SI-RNTI</w:t>
            </w:r>
            <w:r>
              <w:rPr>
                <w:szCs w:val="20"/>
              </w:rPr>
              <w:t>, and the following rule for BD counting is defined:</w:t>
            </w:r>
          </w:p>
          <w:p w:rsidR="00BC4D60" w:rsidRDefault="00DF673F">
            <w:pPr>
              <w:numPr>
                <w:ilvl w:val="0"/>
                <w:numId w:val="8"/>
              </w:numPr>
              <w:spacing w:line="240" w:lineRule="auto"/>
              <w:ind w:leftChars="100" w:left="560" w:rightChars="100" w:right="200"/>
              <w:rPr>
                <w:bCs/>
                <w:iCs/>
                <w:szCs w:val="20"/>
              </w:rPr>
            </w:pPr>
            <w:r>
              <w:rPr>
                <w:bCs/>
                <w:iCs/>
                <w:szCs w:val="20"/>
              </w:rPr>
              <w:t>1 BD in first slot.</w:t>
            </w:r>
          </w:p>
          <w:p w:rsidR="00BC4D60" w:rsidRDefault="00DF673F">
            <w:pPr>
              <w:numPr>
                <w:ilvl w:val="0"/>
                <w:numId w:val="8"/>
              </w:numPr>
              <w:spacing w:line="240" w:lineRule="auto"/>
              <w:ind w:leftChars="100" w:left="560" w:rightChars="100" w:right="200"/>
              <w:rPr>
                <w:bCs/>
                <w:iCs/>
                <w:szCs w:val="20"/>
              </w:rPr>
            </w:pPr>
            <w:r>
              <w:rPr>
                <w:bCs/>
                <w:iCs/>
                <w:szCs w:val="20"/>
              </w:rPr>
              <w:t>In the second slot: 2 BD in RRC connected mode</w:t>
            </w:r>
          </w:p>
          <w:p w:rsidR="00BC4D60" w:rsidRDefault="00DF673F">
            <w:pPr>
              <w:numPr>
                <w:ilvl w:val="1"/>
                <w:numId w:val="8"/>
              </w:numPr>
              <w:spacing w:line="240" w:lineRule="auto"/>
              <w:ind w:leftChars="100" w:left="560" w:rightChars="100" w:right="200"/>
              <w:rPr>
                <w:bCs/>
                <w:iCs/>
                <w:szCs w:val="20"/>
              </w:rPr>
            </w:pPr>
            <w:r>
              <w:rPr>
                <w:bCs/>
                <w:iCs/>
                <w:szCs w:val="20"/>
              </w:rPr>
              <w:lastRenderedPageBreak/>
              <w:t xml:space="preserve">One BD for </w:t>
            </w:r>
            <w:r>
              <w:rPr>
                <w:szCs w:val="20"/>
                <w:lang w:eastAsia="zh-CN"/>
              </w:rPr>
              <w:t>Type-0 CSS PDCCH repetition with</w:t>
            </w:r>
            <w:r>
              <w:rPr>
                <w:bCs/>
                <w:iCs/>
                <w:szCs w:val="20"/>
              </w:rPr>
              <w:t xml:space="preserve"> SI-RNTI and one BD for other PDCCH</w:t>
            </w:r>
          </w:p>
        </w:tc>
      </w:tr>
    </w:tbl>
    <w:p w:rsidR="00BC4D60" w:rsidRDefault="00DF673F">
      <w:pPr>
        <w:ind w:left="0"/>
        <w:rPr>
          <w:rFonts w:eastAsiaTheme="minorEastAsia"/>
          <w:lang w:eastAsia="zh-CN"/>
        </w:rPr>
      </w:pPr>
      <w:r>
        <w:rPr>
          <w:rFonts w:eastAsiaTheme="minorEastAsia" w:hint="eastAsia"/>
          <w:lang w:eastAsia="zh-CN"/>
        </w:rPr>
        <w:lastRenderedPageBreak/>
        <w:t>To reflect t</w:t>
      </w:r>
      <w:r>
        <w:rPr>
          <w:rFonts w:eastAsiaTheme="minorEastAsia" w:hint="eastAsia"/>
          <w:lang w:eastAsia="zh-CN"/>
        </w:rPr>
        <w:t xml:space="preserve">he current working assumption, the description on BD counting for Type0 CSS repetition is to be added in the TS 38.213. </w:t>
      </w:r>
    </w:p>
    <w:p w:rsidR="00BC4D60" w:rsidRDefault="00DF673F">
      <w:pPr>
        <w:ind w:left="0"/>
        <w:rPr>
          <w:i/>
          <w:iCs/>
          <w:lang w:eastAsia="zh-CN"/>
        </w:rPr>
      </w:pPr>
      <w:r>
        <w:rPr>
          <w:b/>
          <w:i/>
          <w:iCs/>
          <w:lang w:eastAsia="zh-CN"/>
        </w:rPr>
        <w:t>Proposal 4:</w:t>
      </w:r>
      <w:r>
        <w:rPr>
          <w:i/>
          <w:iCs/>
          <w:lang w:eastAsia="zh-CN"/>
        </w:rPr>
        <w:t xml:space="preserve"> For BD counting for Type0 CSS repetition</w:t>
      </w:r>
      <w:r>
        <w:rPr>
          <w:rFonts w:hint="eastAsia"/>
          <w:i/>
          <w:iCs/>
          <w:lang w:eastAsia="zh-CN"/>
        </w:rPr>
        <w:t xml:space="preserve">,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BC4D60">
        <w:tc>
          <w:tcPr>
            <w:tcW w:w="1843" w:type="dxa"/>
          </w:tcPr>
          <w:p w:rsidR="00BC4D60" w:rsidRDefault="00BC4D60">
            <w:pPr>
              <w:spacing w:after="0" w:line="240" w:lineRule="auto"/>
              <w:ind w:left="0"/>
              <w:jc w:val="left"/>
              <w:rPr>
                <w:b/>
                <w:i/>
                <w:sz w:val="8"/>
                <w:szCs w:val="8"/>
              </w:rPr>
            </w:pPr>
          </w:p>
        </w:tc>
        <w:tc>
          <w:tcPr>
            <w:tcW w:w="7797" w:type="dxa"/>
            <w:gridSpan w:val="2"/>
          </w:tcPr>
          <w:p w:rsidR="00BC4D60" w:rsidRDefault="00BC4D60">
            <w:pPr>
              <w:pStyle w:val="CRCoverPage"/>
              <w:spacing w:after="0"/>
              <w:rPr>
                <w:sz w:val="8"/>
                <w:szCs w:val="8"/>
              </w:rPr>
            </w:pPr>
          </w:p>
        </w:tc>
      </w:tr>
      <w:tr w:rsidR="00BC4D60">
        <w:tc>
          <w:tcPr>
            <w:tcW w:w="2694" w:type="dxa"/>
            <w:gridSpan w:val="2"/>
            <w:tcBorders>
              <w:top w:val="single" w:sz="4" w:space="0" w:color="auto"/>
              <w:left w:val="single" w:sz="4" w:space="0" w:color="auto"/>
            </w:tcBorders>
          </w:tcPr>
          <w:p w:rsidR="00BC4D60" w:rsidRDefault="00DF673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BC4D60" w:rsidRDefault="00DF673F">
            <w:pPr>
              <w:pStyle w:val="CRCoverPage"/>
              <w:spacing w:after="0"/>
              <w:ind w:left="100"/>
            </w:pPr>
            <w:r>
              <w:t>Introduction of BD counting for type0 CSS repetition.</w:t>
            </w:r>
          </w:p>
        </w:tc>
      </w:tr>
      <w:tr w:rsidR="00BC4D60">
        <w:tc>
          <w:tcPr>
            <w:tcW w:w="2694" w:type="dxa"/>
            <w:gridSpan w:val="2"/>
            <w:tcBorders>
              <w:left w:val="single" w:sz="4" w:space="0" w:color="auto"/>
            </w:tcBorders>
          </w:tcPr>
          <w:p w:rsidR="00BC4D60" w:rsidRDefault="00BC4D60">
            <w:pPr>
              <w:pStyle w:val="CRCoverPage"/>
              <w:spacing w:after="0"/>
              <w:rPr>
                <w:b/>
                <w:i/>
                <w:sz w:val="8"/>
                <w:szCs w:val="8"/>
              </w:rPr>
            </w:pPr>
          </w:p>
        </w:tc>
        <w:tc>
          <w:tcPr>
            <w:tcW w:w="6946" w:type="dxa"/>
            <w:tcBorders>
              <w:right w:val="single" w:sz="4" w:space="0" w:color="auto"/>
            </w:tcBorders>
          </w:tcPr>
          <w:p w:rsidR="00BC4D60" w:rsidRDefault="00BC4D60">
            <w:pPr>
              <w:pStyle w:val="CRCoverPage"/>
              <w:spacing w:after="0"/>
              <w:rPr>
                <w:sz w:val="8"/>
                <w:szCs w:val="8"/>
              </w:rPr>
            </w:pPr>
          </w:p>
        </w:tc>
      </w:tr>
      <w:tr w:rsidR="00BC4D60">
        <w:tc>
          <w:tcPr>
            <w:tcW w:w="2694" w:type="dxa"/>
            <w:gridSpan w:val="2"/>
            <w:tcBorders>
              <w:left w:val="single" w:sz="4" w:space="0" w:color="auto"/>
            </w:tcBorders>
          </w:tcPr>
          <w:p w:rsidR="00BC4D60" w:rsidRDefault="00DF673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BC4D60" w:rsidRDefault="00DF673F">
            <w:pPr>
              <w:pStyle w:val="CRCoverPage"/>
              <w:spacing w:after="0"/>
              <w:ind w:left="102"/>
              <w:rPr>
                <w:rFonts w:cs="Arial"/>
              </w:rPr>
            </w:pPr>
            <w:r>
              <w:t>Introduction of BD counting for type0 CSS repetition.</w:t>
            </w:r>
          </w:p>
        </w:tc>
      </w:tr>
      <w:tr w:rsidR="00BC4D60">
        <w:tc>
          <w:tcPr>
            <w:tcW w:w="2694" w:type="dxa"/>
            <w:gridSpan w:val="2"/>
            <w:tcBorders>
              <w:left w:val="single" w:sz="4" w:space="0" w:color="auto"/>
            </w:tcBorders>
          </w:tcPr>
          <w:p w:rsidR="00BC4D60" w:rsidRDefault="00BC4D60">
            <w:pPr>
              <w:pStyle w:val="CRCoverPage"/>
              <w:spacing w:after="0"/>
              <w:rPr>
                <w:b/>
                <w:i/>
                <w:sz w:val="8"/>
                <w:szCs w:val="8"/>
              </w:rPr>
            </w:pPr>
          </w:p>
        </w:tc>
        <w:tc>
          <w:tcPr>
            <w:tcW w:w="6946" w:type="dxa"/>
            <w:tcBorders>
              <w:right w:val="single" w:sz="4" w:space="0" w:color="auto"/>
            </w:tcBorders>
          </w:tcPr>
          <w:p w:rsidR="00BC4D60" w:rsidRDefault="00BC4D60">
            <w:pPr>
              <w:pStyle w:val="CRCoverPage"/>
              <w:spacing w:after="0"/>
              <w:rPr>
                <w:sz w:val="8"/>
                <w:szCs w:val="8"/>
              </w:rPr>
            </w:pPr>
          </w:p>
        </w:tc>
      </w:tr>
      <w:tr w:rsidR="00BC4D60">
        <w:tc>
          <w:tcPr>
            <w:tcW w:w="2694" w:type="dxa"/>
            <w:gridSpan w:val="2"/>
            <w:tcBorders>
              <w:left w:val="single" w:sz="4" w:space="0" w:color="auto"/>
              <w:bottom w:val="single" w:sz="4" w:space="0" w:color="auto"/>
            </w:tcBorders>
          </w:tcPr>
          <w:p w:rsidR="00BC4D60" w:rsidRDefault="00DF673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rsidR="00BC4D60" w:rsidRDefault="00DF673F">
            <w:pPr>
              <w:pStyle w:val="CRCoverPage"/>
              <w:spacing w:after="0"/>
              <w:ind w:left="100"/>
            </w:pPr>
            <w:r>
              <w:t>The BD counting for type0 CSS repetition is unclear.</w:t>
            </w:r>
          </w:p>
        </w:tc>
      </w:tr>
      <w:tr w:rsidR="00BC4D60">
        <w:tc>
          <w:tcPr>
            <w:tcW w:w="9640" w:type="dxa"/>
            <w:gridSpan w:val="3"/>
            <w:tcBorders>
              <w:left w:val="single" w:sz="4" w:space="0" w:color="auto"/>
              <w:bottom w:val="single" w:sz="4" w:space="0" w:color="auto"/>
              <w:right w:val="single" w:sz="4" w:space="0" w:color="auto"/>
            </w:tcBorders>
          </w:tcPr>
          <w:p w:rsidR="00BC4D60" w:rsidRDefault="00DF673F">
            <w:pPr>
              <w:pStyle w:val="1"/>
              <w:rPr>
                <w:rFonts w:eastAsia="MS Mincho"/>
                <w:lang w:eastAsia="ja-JP"/>
              </w:rPr>
            </w:pPr>
            <w:r>
              <w:rPr>
                <w:rFonts w:hint="eastAsia"/>
              </w:rPr>
              <w:t>1</w:t>
            </w:r>
            <w:r>
              <w:t>3</w:t>
            </w:r>
            <w:r>
              <w:tab/>
            </w:r>
            <w:r>
              <w:rPr>
                <w:rFonts w:eastAsia="MS Mincho"/>
                <w:lang w:eastAsia="ja-JP"/>
              </w:rPr>
              <w:t xml:space="preserve">UE procedure for monitoring </w:t>
            </w:r>
            <w:r>
              <w:rPr>
                <w:rFonts w:eastAsia="MS Mincho"/>
                <w:lang w:eastAsia="ja-JP"/>
              </w:rPr>
              <w:t>Type0-PDCCH CSS sets</w:t>
            </w:r>
          </w:p>
          <w:p w:rsidR="00BC4D60" w:rsidRDefault="00DF673F">
            <w:pPr>
              <w:spacing w:beforeLines="50" w:before="120" w:afterLines="50" w:after="120" w:line="240" w:lineRule="auto"/>
              <w:ind w:left="0"/>
              <w:jc w:val="center"/>
              <w:rPr>
                <w:b/>
                <w:i/>
                <w:iCs/>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p w:rsidR="00BC4D60" w:rsidRDefault="00DF673F">
            <w:r>
              <w:t>For operation without shared spectrum channel access and for the SS/PBCH block and CORESET multiplexing pattern 1, a UE monitors PDCCH in the Type0-PDCCH CSS set over two slots. For SS/PBCH block wit</w:t>
            </w:r>
            <w:r>
              <w:t xml:space="preserve">h index </w:t>
            </w:r>
            <m:oMath>
              <m:r>
                <w:rPr>
                  <w:rFonts w:ascii="Cambria Math" w:hAnsi="Cambria Math"/>
                </w:rPr>
                <m:t>i</m:t>
              </m:r>
            </m:oMath>
            <w:r>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r>
                    <w:rPr>
                      <w:rFonts w:ascii="Cambria Math" w:hAnsi="Cambria Math"/>
                    </w:rPr>
                    <m:t>μ</m:t>
                  </m:r>
                </m:sup>
              </m:sSubSup>
              <m:r>
                <w:rPr>
                  <w:rFonts w:ascii="Cambria Math" w:hAnsi="Cambria Math"/>
                </w:rPr>
                <m:t xml:space="preserve"> </m:t>
              </m:r>
            </m:oMath>
            <w:r>
              <w:t xml:space="preserve"> that is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r>
                            <w:rPr>
                              <w:rFonts w:ascii="Cambria Math" w:hAnsi="Cambria Math"/>
                            </w:rPr>
                            <m:t>μ</m:t>
                          </m:r>
                        </m:sup>
                      </m:sSubSup>
                    </m:den>
                  </m:f>
                </m:e>
              </m:d>
              <m:r>
                <m:rPr>
                  <m:sty m:val="p"/>
                </m:rPr>
                <w:rPr>
                  <w:rFonts w:ascii="Cambria Math" w:hAnsi="Cambria Math"/>
                </w:rPr>
                <m:t>mod</m:t>
              </m:r>
              <m:r>
                <w:rPr>
                  <w:rFonts w:ascii="Cambria Math" w:hAnsi="Cambria Math"/>
                </w:rPr>
                <m:t>2=0</m:t>
              </m:r>
            </m:oMath>
            <w:r>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r>
                            <w:rPr>
                              <w:rFonts w:ascii="Cambria Math" w:hAnsi="Cambria Math"/>
                            </w:rPr>
                            <m:t>μ</m:t>
                          </m:r>
                        </m:sup>
                      </m:sSubSup>
                    </m:den>
                  </m:f>
                </m:e>
              </m:d>
              <m:r>
                <m:rPr>
                  <m:sty m:val="p"/>
                </m:rPr>
                <w:rPr>
                  <w:rFonts w:ascii="Cambria Math" w:hAnsi="Cambria Math"/>
                </w:rPr>
                <m:t>mod</m:t>
              </m:r>
              <m:r>
                <w:rPr>
                  <w:rFonts w:ascii="Cambria Math" w:hAnsi="Cambria Math"/>
                </w:rPr>
                <m:t>2=1</m:t>
              </m:r>
            </m:oMath>
            <w:r>
              <w:t xml:space="preserve"> where </w:t>
            </w:r>
            <m:oMath>
              <m:r>
                <w:rPr>
                  <w:rFonts w:ascii="Cambria Math" w:hAnsi="Cambria Math"/>
                </w:rPr>
                <m:t>μ</m:t>
              </m:r>
              <m:r>
                <w:rPr>
                  <w:rFonts w:ascii="Cambria Math" w:hAnsi="Cambria Math"/>
                </w:rPr>
                <m:t>∈</m:t>
              </m:r>
              <m:d>
                <m:dPr>
                  <m:begChr m:val="{"/>
                  <m:endChr m:val="}"/>
                  <m:ctrlPr>
                    <w:rPr>
                      <w:rFonts w:ascii="Cambria Math" w:hAnsi="Cambria Math"/>
                      <w:i/>
                    </w:rPr>
                  </m:ctrlPr>
                </m:dPr>
                <m:e>
                  <m:r>
                    <w:rPr>
                      <w:rFonts w:ascii="Cambria Math" w:hAnsi="Cambria Math"/>
                    </w:rPr>
                    <m:t>0,1,2,3,5,6</m:t>
                  </m:r>
                </m:e>
              </m:d>
            </m:oMath>
            <w:r>
              <w:t xml:space="preserve"> based on the SCS for PDCCH receptions in the CORESET [4, TS 38.211].</w:t>
            </w:r>
          </w:p>
          <w:p w:rsidR="00BC4D60" w:rsidRDefault="00DF673F">
            <w:pPr>
              <w:pStyle w:val="B1"/>
              <w:tabs>
                <w:tab w:val="left" w:pos="6800"/>
              </w:tabs>
              <w:ind w:left="704"/>
              <w:rPr>
                <w:lang w:val="en-US" w:eastAsia="zh-CN"/>
              </w:rPr>
            </w:pPr>
            <w:r>
              <w:t>-</w:t>
            </w:r>
            <w:r>
              <w:tab/>
            </w:r>
            <w:r>
              <w:rPr>
                <w:lang w:val="en-US"/>
              </w:rPr>
              <w:t>F</w:t>
            </w:r>
            <w:r>
              <w:t xml:space="preserve">or </w:t>
            </w:r>
            <m:oMath>
              <m:r>
                <w:rPr>
                  <w:rFonts w:ascii="Cambria Math" w:hAnsi="Cambria Math"/>
                </w:rPr>
                <m:t>μ</m:t>
              </m:r>
              <m:r>
                <w:rPr>
                  <w:rFonts w:ascii="Cambria Math" w:hAnsi="Cambria Math"/>
                </w:rPr>
                <m:t>∈{0, 1, 2, 3}</m:t>
              </m:r>
            </m:oMath>
            <w:r>
              <w:t xml:space="preserve"> and for a </w:t>
            </w:r>
            <w:r>
              <w:rPr>
                <w:lang w:val="en-US"/>
              </w:rPr>
              <w:t>SS/PBCH block index</w:t>
            </w:r>
            <w:r>
              <w:t xml:space="preserve"> </w:t>
            </w:r>
            <m:oMath>
              <m:r>
                <w:rPr>
                  <w:rFonts w:ascii="Cambria Math" w:hAnsi="Cambria Math"/>
                </w:rPr>
                <m:t>i</m:t>
              </m:r>
            </m:oMath>
            <w:r>
              <w:t>, the two slots including the associated Type0-PDCCH monitoring occasions are slots</w:t>
            </w:r>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sidRPr="00E14DEB">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w:t>
            </w:r>
            <w:r>
              <w:t xml:space="preserve">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r>
              <w:rPr>
                <w:color w:val="FF0000"/>
              </w:rPr>
              <w:t>For a cell in FR1</w:t>
            </w:r>
            <w:r>
              <w:rPr>
                <w:rFonts w:hint="eastAsia"/>
                <w:color w:val="FF0000"/>
                <w:lang w:val="en-US" w:eastAsia="zh-CN"/>
              </w:rPr>
              <w:t xml:space="preserve">, </w:t>
            </w:r>
            <w:r>
              <w:rPr>
                <w:iCs/>
                <w:color w:val="FF0000"/>
              </w:rPr>
              <w:t>if the</w:t>
            </w:r>
            <w:r>
              <w:rPr>
                <w:color w:val="FF0000"/>
              </w:rPr>
              <w:t xml:space="preserv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color w:val="FF0000"/>
              </w:rPr>
              <w:t xml:space="preserve"> has value 1</w:t>
            </w:r>
            <w:r>
              <w:rPr>
                <w:rFonts w:hint="eastAsia"/>
                <w:color w:val="FF0000"/>
                <w:lang w:val="en-US" w:eastAsia="zh-CN"/>
              </w:rPr>
              <w:t>, t</w:t>
            </w:r>
            <w:r>
              <w:rPr>
                <w:color w:val="FF0000"/>
              </w:rPr>
              <w:t xml:space="preserve">he UE counts </w:t>
            </w:r>
            <w:r>
              <w:rPr>
                <w:rFonts w:hint="eastAsia"/>
                <w:color w:val="FF0000"/>
                <w:lang w:val="en-US" w:eastAsia="zh-CN"/>
              </w:rPr>
              <w:t xml:space="preserve">the </w:t>
            </w:r>
            <w:r>
              <w:rPr>
                <w:color w:val="FF0000"/>
              </w:rPr>
              <w:t>PDCCH candidate</w:t>
            </w:r>
            <w:r>
              <w:rPr>
                <w:rFonts w:hint="eastAsia"/>
                <w:color w:val="FF0000"/>
                <w:lang w:val="en-US" w:eastAsia="zh-CN"/>
              </w:rPr>
              <w:t xml:space="preserve"> as one </w:t>
            </w:r>
            <w:r>
              <w:rPr>
                <w:color w:val="FF0000"/>
              </w:rPr>
              <w:t>PDCCH candidate</w:t>
            </w:r>
            <w:r>
              <w:rPr>
                <w:rFonts w:hint="eastAsia"/>
                <w:color w:val="FF0000"/>
                <w:lang w:val="en-US" w:eastAsia="zh-CN"/>
              </w:rPr>
              <w:t xml:space="preserve"> for the </w:t>
            </w:r>
            <w:r>
              <w:rPr>
                <w:color w:val="FF0000"/>
                <w:lang w:val="en-US"/>
              </w:rPr>
              <w:t xml:space="preserve">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oMath>
            <w:r>
              <w:rPr>
                <w:rFonts w:hint="eastAsia"/>
                <w:color w:val="FF0000"/>
                <w:lang w:val="en-US" w:eastAsia="zh-CN"/>
              </w:rPr>
              <w:t>, and t</w:t>
            </w:r>
            <w:r>
              <w:rPr>
                <w:color w:val="FF0000"/>
              </w:rPr>
              <w:t xml:space="preserve">he UE counts </w:t>
            </w:r>
            <w:r>
              <w:rPr>
                <w:rFonts w:hint="eastAsia"/>
                <w:color w:val="FF0000"/>
                <w:lang w:val="en-US" w:eastAsia="zh-CN"/>
              </w:rPr>
              <w:t xml:space="preserve">the </w:t>
            </w:r>
            <w:r>
              <w:rPr>
                <w:color w:val="FF0000"/>
              </w:rPr>
              <w:t>PDCCH candidate</w:t>
            </w:r>
            <w:r>
              <w:rPr>
                <w:rFonts w:hint="eastAsia"/>
                <w:color w:val="FF0000"/>
                <w:lang w:val="en-US" w:eastAsia="zh-CN"/>
              </w:rPr>
              <w:t xml:space="preserve"> as two </w:t>
            </w:r>
            <w:r>
              <w:rPr>
                <w:color w:val="FF0000"/>
              </w:rPr>
              <w:t>PDCCH candidate</w:t>
            </w:r>
            <w:r>
              <w:rPr>
                <w:rFonts w:hint="eastAsia"/>
                <w:color w:val="FF0000"/>
                <w:lang w:val="en-US" w:eastAsia="zh-CN"/>
              </w:rPr>
              <w:t xml:space="preserve">s for the </w:t>
            </w:r>
            <w:r>
              <w:rPr>
                <w:color w:val="FF0000"/>
                <w:lang w:val="en-US"/>
              </w:rPr>
              <w:t xml:space="preserve">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r>
                <w:rPr>
                  <w:rFonts w:ascii="Cambria Math" w:hAnsi="Cambria Math"/>
                  <w:color w:val="FF0000"/>
                  <w:lang w:val="en-US"/>
                </w:rPr>
                <m:t>+1</m:t>
              </m:r>
            </m:oMath>
            <w:r>
              <w:rPr>
                <w:rFonts w:hint="eastAsia"/>
                <w:color w:val="FF0000"/>
                <w:lang w:val="en-US" w:eastAsia="zh-CN"/>
              </w:rPr>
              <w:t xml:space="preserve">, in which one </w:t>
            </w:r>
            <w:r>
              <w:rPr>
                <w:color w:val="FF0000"/>
              </w:rPr>
              <w:t>PDCCH candidate</w:t>
            </w:r>
            <w:r>
              <w:rPr>
                <w:rFonts w:hint="eastAsia"/>
                <w:color w:val="FF0000"/>
                <w:lang w:val="en-US" w:eastAsia="zh-CN"/>
              </w:rPr>
              <w:t xml:space="preserve"> is </w:t>
            </w:r>
            <w:r>
              <w:rPr>
                <w:bCs/>
                <w:iCs/>
                <w:color w:val="FF0000"/>
              </w:rPr>
              <w:t xml:space="preserve">for </w:t>
            </w:r>
            <w:r>
              <w:rPr>
                <w:color w:val="FF0000"/>
              </w:rPr>
              <w:t>Type-0 CSS PDCCH repetition with</w:t>
            </w:r>
            <w:r>
              <w:rPr>
                <w:bCs/>
                <w:iCs/>
                <w:color w:val="FF0000"/>
              </w:rPr>
              <w:t xml:space="preserve"> SI-RNTI and </w:t>
            </w:r>
            <w:r>
              <w:rPr>
                <w:rFonts w:hint="eastAsia"/>
                <w:bCs/>
                <w:iCs/>
                <w:color w:val="FF0000"/>
                <w:lang w:val="en-US" w:eastAsia="zh-CN"/>
              </w:rPr>
              <w:t xml:space="preserve">the other </w:t>
            </w:r>
            <w:r>
              <w:rPr>
                <w:bCs/>
                <w:iCs/>
                <w:color w:val="FF0000"/>
              </w:rPr>
              <w:t xml:space="preserve">one </w:t>
            </w:r>
            <w:r>
              <w:rPr>
                <w:color w:val="FF0000"/>
              </w:rPr>
              <w:t>PDCCH candidate</w:t>
            </w:r>
            <w:r>
              <w:rPr>
                <w:rFonts w:hint="eastAsia"/>
                <w:color w:val="FF0000"/>
                <w:lang w:val="en-US" w:eastAsia="zh-CN"/>
              </w:rPr>
              <w:t xml:space="preserve"> is </w:t>
            </w:r>
            <w:r>
              <w:rPr>
                <w:bCs/>
                <w:iCs/>
                <w:color w:val="FF0000"/>
              </w:rPr>
              <w:t>for other PDCCH</w:t>
            </w:r>
            <w:r>
              <w:rPr>
                <w:rFonts w:hint="eastAsia"/>
                <w:bCs/>
                <w:iCs/>
                <w:color w:val="FF0000"/>
                <w:lang w:val="en-US" w:eastAsia="zh-CN"/>
              </w:rPr>
              <w:t xml:space="preserve">, </w:t>
            </w:r>
            <w:r>
              <w:rPr>
                <w:rFonts w:hint="eastAsia"/>
                <w:color w:val="FF0000"/>
                <w:lang w:val="en-US" w:eastAsia="zh-CN"/>
              </w:rPr>
              <w:t>if the UE is in RRC_CONNECTED.</w:t>
            </w:r>
            <w:r>
              <w:rPr>
                <w:rFonts w:hint="eastAsia"/>
                <w:lang w:val="en-US" w:eastAsia="zh-CN"/>
              </w:rPr>
              <w:t xml:space="preserve"> </w:t>
            </w:r>
          </w:p>
          <w:p w:rsidR="00BC4D60" w:rsidRDefault="00DF673F">
            <w:pPr>
              <w:pStyle w:val="CRCoverPage"/>
              <w:spacing w:after="0"/>
              <w:ind w:left="100"/>
              <w:jc w:val="cente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r w:rsidR="00BC4D60">
        <w:tc>
          <w:tcPr>
            <w:tcW w:w="2694" w:type="dxa"/>
            <w:gridSpan w:val="2"/>
          </w:tcPr>
          <w:p w:rsidR="00BC4D60" w:rsidRDefault="00BC4D60">
            <w:pPr>
              <w:pStyle w:val="CRCoverPage"/>
              <w:spacing w:after="0"/>
              <w:rPr>
                <w:b/>
                <w:i/>
                <w:sz w:val="8"/>
                <w:szCs w:val="8"/>
              </w:rPr>
            </w:pPr>
          </w:p>
        </w:tc>
        <w:tc>
          <w:tcPr>
            <w:tcW w:w="6946" w:type="dxa"/>
          </w:tcPr>
          <w:p w:rsidR="00BC4D60" w:rsidRDefault="00BC4D60">
            <w:pPr>
              <w:pStyle w:val="CRCoverPage"/>
              <w:spacing w:after="0"/>
              <w:rPr>
                <w:sz w:val="8"/>
                <w:szCs w:val="8"/>
              </w:rPr>
            </w:pPr>
          </w:p>
        </w:tc>
      </w:tr>
    </w:tbl>
    <w:p w:rsidR="00BC4D60" w:rsidRDefault="00DF673F">
      <w:pPr>
        <w:pStyle w:val="2"/>
        <w:keepNext w:val="0"/>
        <w:keepLines w:val="0"/>
        <w:numPr>
          <w:ilvl w:val="1"/>
          <w:numId w:val="5"/>
        </w:numPr>
        <w:pBdr>
          <w:top w:val="none" w:sz="0" w:space="0" w:color="auto"/>
        </w:pBdr>
        <w:overflowPunct/>
        <w:autoSpaceDE/>
        <w:autoSpaceDN/>
        <w:adjustRightInd/>
        <w:spacing w:after="160" w:line="260" w:lineRule="auto"/>
        <w:jc w:val="both"/>
        <w:textAlignment w:val="auto"/>
        <w:rPr>
          <w:rFonts w:ascii="Times New Roman" w:eastAsia="宋体" w:hAnsi="Times New Roman" w:cs="Times New Roman"/>
          <w:b/>
          <w:sz w:val="24"/>
          <w:szCs w:val="24"/>
          <w:lang w:val="en-US"/>
        </w:rPr>
      </w:pPr>
      <w:r>
        <w:rPr>
          <w:rFonts w:ascii="Times New Roman" w:eastAsia="宋体" w:hAnsi="Times New Roman" w:cs="Times New Roman"/>
          <w:b/>
          <w:sz w:val="24"/>
          <w:szCs w:val="24"/>
          <w:lang w:val="en-US"/>
        </w:rPr>
        <w:t>Capability/request for Msg4 PDSCH repetition</w:t>
      </w:r>
    </w:p>
    <w:p w:rsidR="00BC4D60" w:rsidRDefault="00DF673F">
      <w:pPr>
        <w:spacing w:beforeLines="50" w:before="120" w:afterLines="50" w:after="120" w:line="240" w:lineRule="auto"/>
        <w:ind w:left="0"/>
        <w:rPr>
          <w:rFonts w:eastAsia="宋体"/>
          <w:bCs/>
          <w:iCs/>
          <w:lang w:eastAsia="zh-CN"/>
        </w:rPr>
      </w:pPr>
      <w:r>
        <w:rPr>
          <w:rFonts w:eastAsia="宋体"/>
          <w:bCs/>
          <w:iCs/>
          <w:lang w:eastAsia="zh-CN"/>
        </w:rPr>
        <w:t>In addition, following agreement still have one FFS regarding the condition for UE to report capability/request of Msg4 PDSCH repetition.</w:t>
      </w:r>
    </w:p>
    <w:tbl>
      <w:tblPr>
        <w:tblStyle w:val="afe"/>
        <w:tblW w:w="0" w:type="auto"/>
        <w:tblLook w:val="04A0" w:firstRow="1" w:lastRow="0" w:firstColumn="1" w:lastColumn="0" w:noHBand="0" w:noVBand="1"/>
      </w:tblPr>
      <w:tblGrid>
        <w:gridCol w:w="9394"/>
      </w:tblGrid>
      <w:tr w:rsidR="00BC4D60">
        <w:tc>
          <w:tcPr>
            <w:tcW w:w="9394" w:type="dxa"/>
          </w:tcPr>
          <w:p w:rsidR="00BC4D60" w:rsidRDefault="00DF673F">
            <w:pPr>
              <w:spacing w:line="240" w:lineRule="auto"/>
              <w:rPr>
                <w:bCs/>
                <w:szCs w:val="20"/>
              </w:rPr>
            </w:pPr>
            <w:r>
              <w:rPr>
                <w:bCs/>
                <w:szCs w:val="20"/>
                <w:highlight w:val="green"/>
              </w:rPr>
              <w:t>Agreement</w:t>
            </w:r>
          </w:p>
          <w:p w:rsidR="00BC4D60" w:rsidRDefault="00DF673F">
            <w:pPr>
              <w:spacing w:line="240" w:lineRule="auto"/>
              <w:rPr>
                <w:bCs/>
                <w:szCs w:val="20"/>
              </w:rPr>
            </w:pPr>
            <w:r>
              <w:rPr>
                <w:bCs/>
                <w:szCs w:val="20"/>
              </w:rPr>
              <w:t xml:space="preserve">For the </w:t>
            </w:r>
            <w:r>
              <w:rPr>
                <w:rFonts w:eastAsia="Malgun Gothic"/>
                <w:bCs/>
                <w:szCs w:val="20"/>
                <w:lang w:eastAsia="ko-KR"/>
              </w:rPr>
              <w:t xml:space="preserve">activation/deactivation of </w:t>
            </w:r>
            <w:r>
              <w:rPr>
                <w:bCs/>
                <w:szCs w:val="20"/>
              </w:rPr>
              <w:t>Msg4 PDSCH repetition:</w:t>
            </w:r>
          </w:p>
          <w:p w:rsidR="00BC4D60" w:rsidRDefault="00DF673F">
            <w:pPr>
              <w:numPr>
                <w:ilvl w:val="0"/>
                <w:numId w:val="9"/>
              </w:numPr>
              <w:spacing w:line="240" w:lineRule="auto"/>
              <w:rPr>
                <w:rFonts w:eastAsia="宋体"/>
                <w:bCs/>
                <w:szCs w:val="20"/>
                <w:lang w:eastAsia="zh-CN"/>
              </w:rPr>
            </w:pPr>
            <w:r>
              <w:rPr>
                <w:bCs/>
                <w:szCs w:val="20"/>
                <w:lang w:eastAsia="zh-CN"/>
              </w:rPr>
              <w:t>Alt 1: UE specific PDSCH with Msg4 repetition activation indicated via DCI Format 1_0</w:t>
            </w:r>
            <w:r>
              <w:rPr>
                <w:rFonts w:eastAsia="宋体"/>
                <w:bCs/>
                <w:szCs w:val="20"/>
                <w:lang w:eastAsia="zh-CN"/>
              </w:rPr>
              <w:t>:</w:t>
            </w:r>
          </w:p>
          <w:p w:rsidR="00BC4D60" w:rsidRDefault="00DF673F">
            <w:pPr>
              <w:numPr>
                <w:ilvl w:val="1"/>
                <w:numId w:val="10"/>
              </w:numPr>
              <w:spacing w:line="240" w:lineRule="auto"/>
              <w:rPr>
                <w:bCs/>
                <w:szCs w:val="20"/>
                <w:lang w:eastAsia="zh-CN"/>
              </w:rPr>
            </w:pPr>
            <w:r>
              <w:rPr>
                <w:rFonts w:eastAsia="宋体"/>
                <w:bCs/>
                <w:szCs w:val="20"/>
                <w:lang w:eastAsia="zh-CN"/>
              </w:rPr>
              <w:t>Signaling uses re-interpretation of 1 MSB in MCS field in DCI.</w:t>
            </w:r>
          </w:p>
          <w:p w:rsidR="00BC4D60" w:rsidRDefault="00DF673F">
            <w:pPr>
              <w:numPr>
                <w:ilvl w:val="1"/>
                <w:numId w:val="10"/>
              </w:numPr>
              <w:spacing w:line="240" w:lineRule="auto"/>
              <w:rPr>
                <w:bCs/>
                <w:szCs w:val="20"/>
                <w:lang w:eastAsia="zh-CN"/>
              </w:rPr>
            </w:pPr>
            <w:r>
              <w:rPr>
                <w:bCs/>
                <w:szCs w:val="20"/>
                <w:lang w:eastAsia="zh-CN"/>
              </w:rPr>
              <w:t xml:space="preserve">A UE capable of Msg4 PDSCH repetition may report its </w:t>
            </w:r>
            <w:r>
              <w:rPr>
                <w:bCs/>
                <w:szCs w:val="20"/>
                <w:lang w:eastAsia="zh-CN"/>
              </w:rPr>
              <w:t>capability/request in Msg3 PUSCH.</w:t>
            </w:r>
          </w:p>
          <w:p w:rsidR="00BC4D60" w:rsidRDefault="00DF673F">
            <w:pPr>
              <w:numPr>
                <w:ilvl w:val="2"/>
                <w:numId w:val="10"/>
              </w:numPr>
              <w:spacing w:line="240" w:lineRule="auto"/>
              <w:rPr>
                <w:bCs/>
                <w:szCs w:val="20"/>
                <w:lang w:eastAsia="zh-CN"/>
              </w:rPr>
            </w:pPr>
            <w:r>
              <w:rPr>
                <w:bCs/>
                <w:szCs w:val="20"/>
                <w:lang w:eastAsia="zh-CN"/>
              </w:rPr>
              <w:t>Note: RAN1 considers there is no difference between capability and request</w:t>
            </w:r>
          </w:p>
          <w:p w:rsidR="00BC4D60" w:rsidRDefault="00DF673F">
            <w:pPr>
              <w:numPr>
                <w:ilvl w:val="2"/>
                <w:numId w:val="10"/>
              </w:numPr>
              <w:spacing w:line="240" w:lineRule="auto"/>
              <w:rPr>
                <w:bCs/>
                <w:szCs w:val="20"/>
                <w:highlight w:val="yellow"/>
                <w:lang w:eastAsia="zh-CN"/>
              </w:rPr>
            </w:pPr>
            <w:r>
              <w:rPr>
                <w:bCs/>
                <w:szCs w:val="20"/>
                <w:highlight w:val="yellow"/>
                <w:lang w:eastAsia="zh-CN"/>
              </w:rPr>
              <w:t>FFS: whether to specify condition(s) for the UE to report its capability/request. Such conditions may be discussed in RAN1 or other WGs.</w:t>
            </w:r>
          </w:p>
          <w:p w:rsidR="00BC4D60" w:rsidRDefault="00DF673F">
            <w:pPr>
              <w:numPr>
                <w:ilvl w:val="1"/>
                <w:numId w:val="10"/>
              </w:numPr>
              <w:spacing w:line="240" w:lineRule="auto"/>
              <w:rPr>
                <w:bCs/>
                <w:szCs w:val="20"/>
                <w:lang w:eastAsia="zh-CN"/>
              </w:rPr>
            </w:pPr>
            <w:r>
              <w:rPr>
                <w:bCs/>
                <w:szCs w:val="20"/>
                <w:lang w:eastAsia="zh-CN"/>
              </w:rPr>
              <w:lastRenderedPageBreak/>
              <w:t>The aggreg</w:t>
            </w:r>
            <w:r>
              <w:rPr>
                <w:bCs/>
                <w:szCs w:val="20"/>
                <w:lang w:eastAsia="zh-CN"/>
              </w:rPr>
              <w:t>ation factor is configured in SIB1, with possible value 2 or 4</w:t>
            </w:r>
          </w:p>
          <w:p w:rsidR="00BC4D60" w:rsidRDefault="00DF673F">
            <w:pPr>
              <w:numPr>
                <w:ilvl w:val="2"/>
                <w:numId w:val="10"/>
              </w:numPr>
              <w:spacing w:line="240" w:lineRule="auto"/>
              <w:rPr>
                <w:bCs/>
                <w:szCs w:val="20"/>
                <w:lang w:eastAsia="zh-CN"/>
              </w:rPr>
            </w:pPr>
            <w:r>
              <w:rPr>
                <w:bCs/>
                <w:szCs w:val="20"/>
                <w:lang w:eastAsia="zh-CN"/>
              </w:rPr>
              <w:t>When the aggregation factor is configured in SIB1, the PDSCH MSG4 repetition is enabled.</w:t>
            </w:r>
          </w:p>
        </w:tc>
      </w:tr>
    </w:tbl>
    <w:p w:rsidR="00BC4D60" w:rsidRDefault="00DF673F">
      <w:pPr>
        <w:spacing w:before="120" w:after="120" w:line="240" w:lineRule="auto"/>
        <w:ind w:left="0"/>
        <w:rPr>
          <w:rFonts w:eastAsia="宋体"/>
          <w:szCs w:val="24"/>
          <w:lang w:eastAsia="zh-CN"/>
        </w:rPr>
      </w:pPr>
      <w:r>
        <w:rPr>
          <w:rFonts w:eastAsia="宋体"/>
          <w:lang w:eastAsia="zh-CN"/>
        </w:rPr>
        <w:lastRenderedPageBreak/>
        <w:t>A</w:t>
      </w:r>
      <w:r>
        <w:rPr>
          <w:rFonts w:eastAsia="宋体"/>
        </w:rPr>
        <w:t>t the Msg4 reception stage, the UE has not yet fully accessed the network, meaning RSRP is the only av</w:t>
      </w:r>
      <w:r>
        <w:rPr>
          <w:rFonts w:eastAsia="宋体"/>
        </w:rPr>
        <w:t>ailable measurement the network can rely on to assess link quality. However,</w:t>
      </w:r>
      <w:r>
        <w:rPr>
          <w:rFonts w:eastAsia="宋体"/>
          <w:lang w:eastAsia="zh-CN"/>
        </w:rPr>
        <w:t xml:space="preserve"> in</w:t>
      </w:r>
      <w:r>
        <w:rPr>
          <w:rFonts w:eastAsia="宋体"/>
        </w:rPr>
        <w:t xml:space="preserve"> NTN, RSRP difference for UEs within a cell is small due to the dominant LoS (Line-of-Sight) channel conditions. Additionally, RSRP measurements are typically performed at L3 fo</w:t>
      </w:r>
      <w:r>
        <w:rPr>
          <w:rFonts w:eastAsia="宋体"/>
        </w:rPr>
        <w:t>r mobility management, making them insufficiently accurate for fine-grained scheduling decisions like Msg4 PDSCH repetition.</w:t>
      </w:r>
      <w:r>
        <w:rPr>
          <w:rFonts w:eastAsia="宋体"/>
          <w:lang w:eastAsia="zh-CN"/>
        </w:rPr>
        <w:t xml:space="preserve"> </w:t>
      </w:r>
      <w:r>
        <w:rPr>
          <w:rFonts w:eastAsia="宋体"/>
        </w:rPr>
        <w:t>Motivated by these facts, time and location based mobility mechanisms are specifically introduced in NTN</w:t>
      </w:r>
      <w:r>
        <w:rPr>
          <w:rFonts w:eastAsia="宋体"/>
          <w:szCs w:val="24"/>
          <w:lang w:eastAsia="zh-CN"/>
        </w:rPr>
        <w:t xml:space="preserve">. </w:t>
      </w:r>
      <w:r>
        <w:rPr>
          <w:rFonts w:eastAsia="宋体"/>
        </w:rPr>
        <w:t>Therefore, RSRP cannot be</w:t>
      </w:r>
      <w:r>
        <w:rPr>
          <w:rFonts w:eastAsia="宋体"/>
        </w:rPr>
        <w:t xml:space="preserve"> used to effectively identify whether a specific UE need</w:t>
      </w:r>
      <w:r>
        <w:rPr>
          <w:rFonts w:eastAsia="宋体" w:hint="eastAsia"/>
          <w:lang w:eastAsia="zh-CN"/>
        </w:rPr>
        <w:t>s</w:t>
      </w:r>
      <w:r>
        <w:rPr>
          <w:rFonts w:eastAsia="宋体"/>
        </w:rPr>
        <w:t xml:space="preserve"> Msg4 PDSCH repetition. Furthermore, the DL decoding performance is related to UE capability, i.e., UEs may have different decoding performance of Msg4 even under same SNR. Hence, the RSRP cannot ref</w:t>
      </w:r>
      <w:r>
        <w:rPr>
          <w:rFonts w:eastAsia="宋体"/>
        </w:rPr>
        <w:t>lect the actual decoding performance and should not be a condition for Msg4 repetition. With above considerations, condition for UE to report capability/request for Msg4 repetition is not needed.</w:t>
      </w:r>
    </w:p>
    <w:p w:rsidR="00BC4D60" w:rsidRDefault="00DF673F">
      <w:pPr>
        <w:spacing w:before="120" w:after="120" w:line="240" w:lineRule="auto"/>
        <w:ind w:left="0"/>
        <w:rPr>
          <w:rFonts w:eastAsia="宋体"/>
          <w:bCs/>
          <w:i/>
          <w:iCs/>
        </w:rPr>
      </w:pPr>
      <w:r>
        <w:rPr>
          <w:rFonts w:eastAsia="宋体"/>
          <w:b/>
          <w:bCs/>
          <w:i/>
          <w:iCs/>
        </w:rPr>
        <w:t>Proposal</w:t>
      </w:r>
      <w:r>
        <w:rPr>
          <w:rFonts w:eastAsia="宋体" w:hint="eastAsia"/>
          <w:b/>
          <w:bCs/>
          <w:i/>
          <w:iCs/>
        </w:rPr>
        <w:t xml:space="preserve"> </w:t>
      </w:r>
      <w:r>
        <w:rPr>
          <w:rFonts w:eastAsia="宋体"/>
          <w:b/>
          <w:bCs/>
          <w:i/>
          <w:iCs/>
        </w:rPr>
        <w:t>5</w:t>
      </w:r>
      <w:r>
        <w:rPr>
          <w:rFonts w:eastAsia="宋体" w:hint="eastAsia"/>
          <w:b/>
          <w:bCs/>
          <w:i/>
          <w:iCs/>
        </w:rPr>
        <w:t>:</w:t>
      </w:r>
      <w:r>
        <w:rPr>
          <w:rFonts w:eastAsia="宋体"/>
          <w:b/>
          <w:bCs/>
          <w:i/>
          <w:iCs/>
        </w:rPr>
        <w:t xml:space="preserve"> </w:t>
      </w:r>
      <w:r>
        <w:rPr>
          <w:rFonts w:eastAsia="宋体"/>
          <w:bCs/>
          <w:i/>
          <w:iCs/>
        </w:rPr>
        <w:t>No need to specify condition for the UE to repor</w:t>
      </w:r>
      <w:r>
        <w:rPr>
          <w:rFonts w:eastAsia="宋体"/>
          <w:bCs/>
          <w:i/>
          <w:iCs/>
        </w:rPr>
        <w:t>t its capability/request for Msg4 PDSCH repetition.</w:t>
      </w:r>
    </w:p>
    <w:p w:rsidR="00BC4D60" w:rsidRDefault="00DF673F">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Conclusions </w:t>
      </w:r>
    </w:p>
    <w:p w:rsidR="00BC4D60" w:rsidRDefault="00DF673F">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the </w:t>
      </w:r>
      <w:r>
        <w:rPr>
          <w:rFonts w:eastAsia="宋体" w:hint="eastAsia"/>
          <w:szCs w:val="20"/>
          <w:lang w:eastAsia="zh-CN"/>
        </w:rPr>
        <w:t xml:space="preserve">remaining issues on DL coverage enhancement for NR NTN have been discussed. And the corresponding proposal texts are provided for TS 38.213. </w:t>
      </w:r>
    </w:p>
    <w:p w:rsidR="00BC4D60" w:rsidRDefault="00DF673F">
      <w:pPr>
        <w:ind w:left="0"/>
        <w:rPr>
          <w:i/>
          <w:iCs/>
          <w:lang w:eastAsia="zh-CN"/>
        </w:rPr>
      </w:pPr>
      <w:r>
        <w:rPr>
          <w:b/>
          <w:i/>
          <w:iCs/>
          <w:lang w:eastAsia="zh-CN"/>
        </w:rPr>
        <w:t>Proposal 1:</w:t>
      </w:r>
      <w:r>
        <w:rPr>
          <w:i/>
          <w:iCs/>
          <w:lang w:eastAsia="zh-CN"/>
        </w:rPr>
        <w:t xml:space="preserve"> For applying common PDCCH repetition for TN FR1</w:t>
      </w:r>
      <w:r>
        <w:rPr>
          <w:rFonts w:hint="eastAsia"/>
          <w:i/>
          <w:iCs/>
          <w:lang w:eastAsia="zh-CN"/>
        </w:rPr>
        <w:t xml:space="preserve">,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BC4D60">
        <w:tc>
          <w:tcPr>
            <w:tcW w:w="1843" w:type="dxa"/>
          </w:tcPr>
          <w:p w:rsidR="00BC4D60" w:rsidRDefault="00BC4D60">
            <w:pPr>
              <w:spacing w:after="0" w:line="240" w:lineRule="auto"/>
              <w:ind w:left="0"/>
              <w:jc w:val="left"/>
              <w:rPr>
                <w:b/>
                <w:i/>
                <w:sz w:val="8"/>
                <w:szCs w:val="8"/>
              </w:rPr>
            </w:pPr>
          </w:p>
        </w:tc>
        <w:tc>
          <w:tcPr>
            <w:tcW w:w="7797" w:type="dxa"/>
            <w:gridSpan w:val="2"/>
          </w:tcPr>
          <w:p w:rsidR="00BC4D60" w:rsidRDefault="00BC4D60">
            <w:pPr>
              <w:pStyle w:val="CRCoverPage"/>
              <w:spacing w:after="0"/>
              <w:rPr>
                <w:sz w:val="8"/>
                <w:szCs w:val="8"/>
              </w:rPr>
            </w:pPr>
          </w:p>
        </w:tc>
      </w:tr>
      <w:tr w:rsidR="00BC4D60">
        <w:tc>
          <w:tcPr>
            <w:tcW w:w="2694" w:type="dxa"/>
            <w:gridSpan w:val="2"/>
            <w:tcBorders>
              <w:top w:val="single" w:sz="4" w:space="0" w:color="auto"/>
              <w:left w:val="single" w:sz="4" w:space="0" w:color="auto"/>
            </w:tcBorders>
          </w:tcPr>
          <w:p w:rsidR="00BC4D60" w:rsidRDefault="00DF673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BC4D60" w:rsidRDefault="00DF673F">
            <w:pPr>
              <w:pStyle w:val="CRCoverPage"/>
              <w:spacing w:after="0"/>
              <w:ind w:left="100"/>
            </w:pPr>
            <w:r>
              <w:t>In RAN#108, it was agreed to apply common PDCCH repetition for TN for FR1 only.</w:t>
            </w:r>
          </w:p>
        </w:tc>
      </w:tr>
      <w:tr w:rsidR="00BC4D60">
        <w:tc>
          <w:tcPr>
            <w:tcW w:w="2694" w:type="dxa"/>
            <w:gridSpan w:val="2"/>
            <w:tcBorders>
              <w:left w:val="single" w:sz="4" w:space="0" w:color="auto"/>
            </w:tcBorders>
          </w:tcPr>
          <w:p w:rsidR="00BC4D60" w:rsidRDefault="00BC4D60">
            <w:pPr>
              <w:pStyle w:val="CRCoverPage"/>
              <w:spacing w:after="0"/>
              <w:rPr>
                <w:b/>
                <w:i/>
                <w:sz w:val="8"/>
                <w:szCs w:val="8"/>
              </w:rPr>
            </w:pPr>
          </w:p>
        </w:tc>
        <w:tc>
          <w:tcPr>
            <w:tcW w:w="6946" w:type="dxa"/>
            <w:tcBorders>
              <w:right w:val="single" w:sz="4" w:space="0" w:color="auto"/>
            </w:tcBorders>
          </w:tcPr>
          <w:p w:rsidR="00BC4D60" w:rsidRDefault="00BC4D60">
            <w:pPr>
              <w:pStyle w:val="CRCoverPage"/>
              <w:spacing w:after="0"/>
              <w:rPr>
                <w:sz w:val="8"/>
                <w:szCs w:val="8"/>
              </w:rPr>
            </w:pPr>
          </w:p>
        </w:tc>
      </w:tr>
      <w:tr w:rsidR="00BC4D60">
        <w:tc>
          <w:tcPr>
            <w:tcW w:w="2694" w:type="dxa"/>
            <w:gridSpan w:val="2"/>
            <w:tcBorders>
              <w:left w:val="single" w:sz="4" w:space="0" w:color="auto"/>
            </w:tcBorders>
          </w:tcPr>
          <w:p w:rsidR="00BC4D60" w:rsidRDefault="00DF673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BC4D60" w:rsidRDefault="00DF673F">
            <w:pPr>
              <w:pStyle w:val="CRCoverPage"/>
              <w:spacing w:after="0"/>
              <w:ind w:left="102"/>
              <w:rPr>
                <w:rFonts w:cs="Arial"/>
              </w:rPr>
            </w:pPr>
            <w:r>
              <w:t xml:space="preserve">Update the condition for </w:t>
            </w:r>
            <w:r>
              <w:t>common PDCCH repetition, i.e., remove “NTN” in “For an NTN cell in FR1”.</w:t>
            </w:r>
          </w:p>
        </w:tc>
      </w:tr>
      <w:tr w:rsidR="00BC4D60">
        <w:tc>
          <w:tcPr>
            <w:tcW w:w="2694" w:type="dxa"/>
            <w:gridSpan w:val="2"/>
            <w:tcBorders>
              <w:left w:val="single" w:sz="4" w:space="0" w:color="auto"/>
            </w:tcBorders>
          </w:tcPr>
          <w:p w:rsidR="00BC4D60" w:rsidRDefault="00BC4D60">
            <w:pPr>
              <w:pStyle w:val="CRCoverPage"/>
              <w:spacing w:after="0"/>
              <w:rPr>
                <w:b/>
                <w:i/>
                <w:sz w:val="8"/>
                <w:szCs w:val="8"/>
              </w:rPr>
            </w:pPr>
          </w:p>
        </w:tc>
        <w:tc>
          <w:tcPr>
            <w:tcW w:w="6946" w:type="dxa"/>
            <w:tcBorders>
              <w:right w:val="single" w:sz="4" w:space="0" w:color="auto"/>
            </w:tcBorders>
          </w:tcPr>
          <w:p w:rsidR="00BC4D60" w:rsidRDefault="00BC4D60">
            <w:pPr>
              <w:pStyle w:val="CRCoverPage"/>
              <w:spacing w:after="0"/>
              <w:rPr>
                <w:sz w:val="8"/>
                <w:szCs w:val="8"/>
              </w:rPr>
            </w:pPr>
          </w:p>
        </w:tc>
      </w:tr>
      <w:tr w:rsidR="00BC4D60">
        <w:tc>
          <w:tcPr>
            <w:tcW w:w="2694" w:type="dxa"/>
            <w:gridSpan w:val="2"/>
            <w:tcBorders>
              <w:left w:val="single" w:sz="4" w:space="0" w:color="auto"/>
              <w:bottom w:val="single" w:sz="4" w:space="0" w:color="auto"/>
            </w:tcBorders>
          </w:tcPr>
          <w:p w:rsidR="00BC4D60" w:rsidRDefault="00DF673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rsidR="00BC4D60" w:rsidRDefault="00DF673F">
            <w:pPr>
              <w:pStyle w:val="CRCoverPage"/>
              <w:spacing w:after="0"/>
              <w:ind w:left="100"/>
            </w:pPr>
            <w:r>
              <w:t>Common PDCCH repetition in TN FR1 is not supported.</w:t>
            </w:r>
          </w:p>
        </w:tc>
      </w:tr>
      <w:tr w:rsidR="00BC4D60">
        <w:tc>
          <w:tcPr>
            <w:tcW w:w="9640" w:type="dxa"/>
            <w:gridSpan w:val="3"/>
            <w:tcBorders>
              <w:left w:val="single" w:sz="4" w:space="0" w:color="auto"/>
              <w:bottom w:val="single" w:sz="4" w:space="0" w:color="auto"/>
              <w:right w:val="single" w:sz="4" w:space="0" w:color="auto"/>
            </w:tcBorders>
          </w:tcPr>
          <w:p w:rsidR="00BC4D60" w:rsidRDefault="00DF673F">
            <w:pPr>
              <w:pStyle w:val="1"/>
              <w:rPr>
                <w:rFonts w:eastAsia="MS Mincho"/>
                <w:lang w:eastAsia="ja-JP"/>
              </w:rPr>
            </w:pPr>
            <w:r>
              <w:rPr>
                <w:rFonts w:hint="eastAsia"/>
              </w:rPr>
              <w:t>1</w:t>
            </w:r>
            <w:r>
              <w:t>3</w:t>
            </w:r>
            <w:r>
              <w:tab/>
            </w:r>
            <w:r>
              <w:rPr>
                <w:rFonts w:eastAsia="MS Mincho"/>
                <w:lang w:eastAsia="ja-JP"/>
              </w:rPr>
              <w:t>UE procedure for monitoring Type0-PDCCH CSS sets</w:t>
            </w:r>
          </w:p>
          <w:p w:rsidR="00BC4D60" w:rsidRDefault="00DF673F">
            <w:pPr>
              <w:spacing w:beforeLines="50" w:before="120" w:afterLines="50" w:after="120" w:line="240" w:lineRule="auto"/>
              <w:ind w:left="0"/>
              <w:jc w:val="center"/>
              <w:rPr>
                <w:b/>
                <w:i/>
                <w:iCs/>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p w:rsidR="00BC4D60" w:rsidRDefault="00DF673F">
            <w: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rPr>
                <m:t>i</m:t>
              </m:r>
            </m:oMath>
            <w:r>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r>
                    <w:rPr>
                      <w:rFonts w:ascii="Cambria Math" w:hAnsi="Cambria Math"/>
                    </w:rPr>
                    <m:t>μ</m:t>
                  </m:r>
                </m:sup>
              </m:sSubSup>
              <m:r>
                <w:rPr>
                  <w:rFonts w:ascii="Cambria Math" w:hAnsi="Cambria Math"/>
                </w:rPr>
                <m:t xml:space="preserve"> </m:t>
              </m:r>
            </m:oMath>
            <w:r>
              <w:t xml:space="preserve"> that is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r>
                            <w:rPr>
                              <w:rFonts w:ascii="Cambria Math" w:hAnsi="Cambria Math"/>
                            </w:rPr>
                            <m:t>μ</m:t>
                          </m:r>
                        </m:sup>
                      </m:sSubSup>
                    </m:den>
                  </m:f>
                </m:e>
              </m:d>
              <m:r>
                <m:rPr>
                  <m:sty m:val="p"/>
                </m:rPr>
                <w:rPr>
                  <w:rFonts w:ascii="Cambria Math" w:hAnsi="Cambria Math"/>
                </w:rPr>
                <m:t>mod</m:t>
              </m:r>
              <m:r>
                <w:rPr>
                  <w:rFonts w:ascii="Cambria Math" w:hAnsi="Cambria Math"/>
                </w:rPr>
                <m:t>2=0</m:t>
              </m:r>
            </m:oMath>
            <w:r>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r>
                            <w:rPr>
                              <w:rFonts w:ascii="Cambria Math" w:hAnsi="Cambria Math"/>
                            </w:rPr>
                            <m:t>μ</m:t>
                          </m:r>
                        </m:sup>
                      </m:sSubSup>
                    </m:den>
                  </m:f>
                </m:e>
              </m:d>
              <m:r>
                <m:rPr>
                  <m:sty m:val="p"/>
                </m:rPr>
                <w:rPr>
                  <w:rFonts w:ascii="Cambria Math" w:hAnsi="Cambria Math"/>
                </w:rPr>
                <m:t>mod</m:t>
              </m:r>
              <m:r>
                <w:rPr>
                  <w:rFonts w:ascii="Cambria Math" w:hAnsi="Cambria Math"/>
                </w:rPr>
                <m:t>2=1</m:t>
              </m:r>
            </m:oMath>
            <w:r>
              <w:t xml:space="preserve"> where </w:t>
            </w:r>
            <m:oMath>
              <m:r>
                <w:rPr>
                  <w:rFonts w:ascii="Cambria Math" w:hAnsi="Cambria Math"/>
                </w:rPr>
                <m:t>μ</m:t>
              </m:r>
              <m:r>
                <w:rPr>
                  <w:rFonts w:ascii="Cambria Math" w:hAnsi="Cambria Math"/>
                </w:rPr>
                <m:t>∈</m:t>
              </m:r>
              <m:d>
                <m:dPr>
                  <m:begChr m:val="{"/>
                  <m:endChr m:val="}"/>
                  <m:ctrlPr>
                    <w:rPr>
                      <w:rFonts w:ascii="Cambria Math" w:hAnsi="Cambria Math"/>
                      <w:i/>
                    </w:rPr>
                  </m:ctrlPr>
                </m:dPr>
                <m:e>
                  <m:r>
                    <w:rPr>
                      <w:rFonts w:ascii="Cambria Math" w:hAnsi="Cambria Math"/>
                    </w:rPr>
                    <m:t>0,1,2,3,5,6</m:t>
                  </m:r>
                </m:e>
              </m:d>
            </m:oMath>
            <w:r>
              <w:t xml:space="preserve"> based on</w:t>
            </w:r>
            <w:r>
              <w:t xml:space="preserve"> the SCS for PDCCH receptions in the CORESET [4, TS 38.211].</w:t>
            </w:r>
          </w:p>
          <w:p w:rsidR="00BC4D60" w:rsidRDefault="00DF673F">
            <w:pPr>
              <w:pStyle w:val="B1"/>
              <w:tabs>
                <w:tab w:val="left" w:pos="6800"/>
              </w:tabs>
              <w:rPr>
                <w:lang w:val="en-US" w:eastAsia="zh-CN"/>
              </w:rPr>
            </w:pPr>
            <w:r>
              <w:t>-</w:t>
            </w:r>
            <w:r>
              <w:tab/>
            </w:r>
            <w:r>
              <w:rPr>
                <w:lang w:val="en-US"/>
              </w:rPr>
              <w:t>F</w:t>
            </w:r>
            <w:r>
              <w:t xml:space="preserve">or </w:t>
            </w:r>
            <m:oMath>
              <m:r>
                <w:rPr>
                  <w:rFonts w:ascii="Cambria Math" w:hAnsi="Cambria Math"/>
                </w:rPr>
                <m:t>μ</m:t>
              </m:r>
              <m:r>
                <w:rPr>
                  <w:rFonts w:ascii="Cambria Math" w:hAnsi="Cambria Math"/>
                </w:rPr>
                <m:t>∈{0,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Pr>
                <w:strike/>
                <w:color w:val="FF0000"/>
              </w:rPr>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w:t>
            </w:r>
            <w:r>
              <w:t xml:space="preser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p>
          <w:p w:rsidR="00BC4D60" w:rsidRDefault="00DF673F">
            <w:pPr>
              <w:pStyle w:val="CRCoverPage"/>
              <w:spacing w:after="0"/>
              <w:ind w:left="100"/>
              <w:jc w:val="cente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r w:rsidR="00BC4D60">
        <w:tc>
          <w:tcPr>
            <w:tcW w:w="2694" w:type="dxa"/>
            <w:gridSpan w:val="2"/>
          </w:tcPr>
          <w:p w:rsidR="00BC4D60" w:rsidRDefault="00BC4D60">
            <w:pPr>
              <w:pStyle w:val="CRCoverPage"/>
              <w:spacing w:after="0"/>
              <w:rPr>
                <w:b/>
                <w:i/>
                <w:sz w:val="8"/>
                <w:szCs w:val="8"/>
              </w:rPr>
            </w:pPr>
          </w:p>
        </w:tc>
        <w:tc>
          <w:tcPr>
            <w:tcW w:w="6946" w:type="dxa"/>
          </w:tcPr>
          <w:p w:rsidR="00BC4D60" w:rsidRDefault="00BC4D60">
            <w:pPr>
              <w:pStyle w:val="CRCoverPage"/>
              <w:spacing w:after="0"/>
              <w:rPr>
                <w:sz w:val="8"/>
                <w:szCs w:val="8"/>
              </w:rPr>
            </w:pPr>
          </w:p>
        </w:tc>
      </w:tr>
    </w:tbl>
    <w:p w:rsidR="00BC4D60" w:rsidRDefault="00DF673F">
      <w:pPr>
        <w:spacing w:beforeLines="50" w:before="120" w:afterLines="50" w:after="120" w:line="240" w:lineRule="auto"/>
        <w:ind w:left="0"/>
        <w:rPr>
          <w:i/>
          <w:iCs/>
          <w:lang w:eastAsia="zh-CN"/>
        </w:rPr>
      </w:pPr>
      <w:r>
        <w:rPr>
          <w:b/>
          <w:i/>
          <w:iCs/>
          <w:lang w:eastAsia="zh-CN"/>
        </w:rPr>
        <w:t>Proposal 2:</w:t>
      </w:r>
      <w:r>
        <w:rPr>
          <w:i/>
          <w:iCs/>
          <w:lang w:eastAsia="zh-CN"/>
        </w:rPr>
        <w:t xml:space="preserve"> The enabling/disabling of PDCCH </w:t>
      </w:r>
      <w:r>
        <w:rPr>
          <w:rFonts w:hint="eastAsia"/>
          <w:i/>
          <w:iCs/>
          <w:lang w:eastAsia="zh-CN"/>
        </w:rPr>
        <w:t>CSS except Type0 and Type3</w:t>
      </w:r>
      <w:r>
        <w:rPr>
          <w:i/>
          <w:iCs/>
          <w:lang w:eastAsia="zh-CN"/>
        </w:rPr>
        <w:t xml:space="preserve"> can be indicated together with enabling/disabling of Type-0 CSS PDCCH repetition, i.e.,</w:t>
      </w:r>
      <w:r>
        <w:rPr>
          <w:rFonts w:hint="eastAsia"/>
          <w:i/>
          <w:szCs w:val="20"/>
        </w:rPr>
        <w:t xml:space="preserve"> </w:t>
      </w:r>
      <w:r>
        <w:rPr>
          <w:i/>
          <w:szCs w:val="20"/>
        </w:rPr>
        <w:t xml:space="preserve">via </w:t>
      </w:r>
      <w:r>
        <w:rPr>
          <w:rFonts w:hint="eastAsia"/>
          <w:i/>
          <w:szCs w:val="20"/>
        </w:rPr>
        <w:t xml:space="preserve">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Pr>
          <w:i/>
          <w:iCs/>
          <w:lang w:eastAsia="zh-CN"/>
        </w:rPr>
        <w:t xml:space="preserve"> </w:t>
      </w:r>
      <w:r>
        <w:rPr>
          <w:rFonts w:hint="eastAsia"/>
          <w:i/>
          <w:iCs/>
          <w:lang w:eastAsia="zh-CN"/>
        </w:rPr>
        <w:t>.</w:t>
      </w:r>
    </w:p>
    <w:p w:rsidR="00BC4D60" w:rsidRDefault="00DF673F">
      <w:pPr>
        <w:spacing w:beforeLines="50" w:before="120" w:afterLines="50" w:after="120" w:line="240" w:lineRule="auto"/>
        <w:ind w:left="0"/>
        <w:rPr>
          <w:i/>
          <w:iCs/>
          <w:lang w:eastAsia="zh-CN"/>
        </w:rPr>
      </w:pPr>
      <w:r>
        <w:rPr>
          <w:b/>
          <w:i/>
          <w:iCs/>
          <w:lang w:eastAsia="zh-CN"/>
        </w:rPr>
        <w:lastRenderedPageBreak/>
        <w:t>Proposal 3:</w:t>
      </w:r>
      <w:r>
        <w:rPr>
          <w:i/>
          <w:iCs/>
          <w:lang w:eastAsia="zh-CN"/>
        </w:rPr>
        <w:t xml:space="preserve"> For repetition of </w:t>
      </w:r>
      <w:r>
        <w:rPr>
          <w:rFonts w:hint="eastAsia"/>
          <w:i/>
          <w:iCs/>
          <w:lang w:eastAsia="zh-CN"/>
        </w:rPr>
        <w:t xml:space="preserve">PDCCH CSS except Type0 and Type3,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BC4D60">
        <w:tc>
          <w:tcPr>
            <w:tcW w:w="1843" w:type="dxa"/>
          </w:tcPr>
          <w:p w:rsidR="00BC4D60" w:rsidRDefault="00BC4D60">
            <w:pPr>
              <w:spacing w:after="0" w:line="240" w:lineRule="auto"/>
              <w:ind w:left="0"/>
              <w:jc w:val="left"/>
              <w:rPr>
                <w:b/>
                <w:i/>
                <w:sz w:val="8"/>
                <w:szCs w:val="8"/>
              </w:rPr>
            </w:pPr>
          </w:p>
        </w:tc>
        <w:tc>
          <w:tcPr>
            <w:tcW w:w="7797" w:type="dxa"/>
            <w:gridSpan w:val="2"/>
          </w:tcPr>
          <w:p w:rsidR="00BC4D60" w:rsidRDefault="00BC4D60">
            <w:pPr>
              <w:pStyle w:val="CRCoverPage"/>
              <w:spacing w:after="0"/>
              <w:rPr>
                <w:sz w:val="8"/>
                <w:szCs w:val="8"/>
              </w:rPr>
            </w:pPr>
          </w:p>
        </w:tc>
      </w:tr>
      <w:tr w:rsidR="00BC4D60">
        <w:tc>
          <w:tcPr>
            <w:tcW w:w="2694" w:type="dxa"/>
            <w:gridSpan w:val="2"/>
            <w:tcBorders>
              <w:top w:val="single" w:sz="4" w:space="0" w:color="auto"/>
              <w:left w:val="single" w:sz="4" w:space="0" w:color="auto"/>
            </w:tcBorders>
          </w:tcPr>
          <w:p w:rsidR="00BC4D60" w:rsidRDefault="00DF673F">
            <w:pPr>
              <w:pStyle w:val="CRCoverPage"/>
              <w:tabs>
                <w:tab w:val="right" w:pos="2184"/>
              </w:tabs>
              <w:spacing w:after="0"/>
              <w:rPr>
                <w:b/>
                <w:i/>
              </w:rPr>
            </w:pPr>
            <w:r>
              <w:rPr>
                <w:b/>
                <w:i/>
              </w:rPr>
              <w:t xml:space="preserve">Reason for </w:t>
            </w:r>
            <w:r>
              <w:rPr>
                <w:b/>
                <w:i/>
              </w:rPr>
              <w:t>change:</w:t>
            </w:r>
          </w:p>
        </w:tc>
        <w:tc>
          <w:tcPr>
            <w:tcW w:w="6946" w:type="dxa"/>
            <w:tcBorders>
              <w:top w:val="single" w:sz="4" w:space="0" w:color="auto"/>
              <w:right w:val="single" w:sz="4" w:space="0" w:color="auto"/>
            </w:tcBorders>
            <w:shd w:val="pct30" w:color="FFFF00" w:fill="auto"/>
          </w:tcPr>
          <w:p w:rsidR="00BC4D60" w:rsidRDefault="00DF673F">
            <w:pPr>
              <w:pStyle w:val="CRCoverPage"/>
              <w:spacing w:after="0"/>
              <w:ind w:left="100"/>
            </w:pPr>
            <w:r>
              <w:t>Introduction of repetition for PDCCH CSS except type0 and type3.</w:t>
            </w:r>
          </w:p>
        </w:tc>
      </w:tr>
      <w:tr w:rsidR="00BC4D60">
        <w:tc>
          <w:tcPr>
            <w:tcW w:w="2694" w:type="dxa"/>
            <w:gridSpan w:val="2"/>
            <w:tcBorders>
              <w:left w:val="single" w:sz="4" w:space="0" w:color="auto"/>
            </w:tcBorders>
          </w:tcPr>
          <w:p w:rsidR="00BC4D60" w:rsidRDefault="00BC4D60">
            <w:pPr>
              <w:pStyle w:val="CRCoverPage"/>
              <w:spacing w:after="0"/>
              <w:rPr>
                <w:b/>
                <w:i/>
                <w:sz w:val="8"/>
                <w:szCs w:val="8"/>
              </w:rPr>
            </w:pPr>
          </w:p>
        </w:tc>
        <w:tc>
          <w:tcPr>
            <w:tcW w:w="6946" w:type="dxa"/>
            <w:tcBorders>
              <w:right w:val="single" w:sz="4" w:space="0" w:color="auto"/>
            </w:tcBorders>
          </w:tcPr>
          <w:p w:rsidR="00BC4D60" w:rsidRDefault="00BC4D60">
            <w:pPr>
              <w:pStyle w:val="CRCoverPage"/>
              <w:spacing w:after="0"/>
              <w:rPr>
                <w:sz w:val="8"/>
                <w:szCs w:val="8"/>
              </w:rPr>
            </w:pPr>
          </w:p>
        </w:tc>
      </w:tr>
      <w:tr w:rsidR="00BC4D60">
        <w:tc>
          <w:tcPr>
            <w:tcW w:w="2694" w:type="dxa"/>
            <w:gridSpan w:val="2"/>
            <w:tcBorders>
              <w:left w:val="single" w:sz="4" w:space="0" w:color="auto"/>
            </w:tcBorders>
          </w:tcPr>
          <w:p w:rsidR="00BC4D60" w:rsidRDefault="00DF673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BC4D60" w:rsidRDefault="00DF673F">
            <w:pPr>
              <w:pStyle w:val="CRCoverPage"/>
              <w:spacing w:after="0"/>
              <w:ind w:left="102"/>
              <w:rPr>
                <w:rFonts w:cs="Arial"/>
              </w:rPr>
            </w:pPr>
            <w:r>
              <w:t>Introduction of repetition for PDCCH CSS except type0 and type3.</w:t>
            </w:r>
          </w:p>
        </w:tc>
      </w:tr>
      <w:tr w:rsidR="00BC4D60">
        <w:tc>
          <w:tcPr>
            <w:tcW w:w="2694" w:type="dxa"/>
            <w:gridSpan w:val="2"/>
            <w:tcBorders>
              <w:left w:val="single" w:sz="4" w:space="0" w:color="auto"/>
            </w:tcBorders>
          </w:tcPr>
          <w:p w:rsidR="00BC4D60" w:rsidRDefault="00BC4D60">
            <w:pPr>
              <w:pStyle w:val="CRCoverPage"/>
              <w:spacing w:after="0"/>
              <w:rPr>
                <w:b/>
                <w:i/>
                <w:sz w:val="8"/>
                <w:szCs w:val="8"/>
              </w:rPr>
            </w:pPr>
          </w:p>
        </w:tc>
        <w:tc>
          <w:tcPr>
            <w:tcW w:w="6946" w:type="dxa"/>
            <w:tcBorders>
              <w:right w:val="single" w:sz="4" w:space="0" w:color="auto"/>
            </w:tcBorders>
          </w:tcPr>
          <w:p w:rsidR="00BC4D60" w:rsidRDefault="00BC4D60">
            <w:pPr>
              <w:pStyle w:val="CRCoverPage"/>
              <w:spacing w:after="0"/>
              <w:rPr>
                <w:sz w:val="8"/>
                <w:szCs w:val="8"/>
              </w:rPr>
            </w:pPr>
          </w:p>
        </w:tc>
      </w:tr>
      <w:tr w:rsidR="00BC4D60">
        <w:tc>
          <w:tcPr>
            <w:tcW w:w="2694" w:type="dxa"/>
            <w:gridSpan w:val="2"/>
            <w:tcBorders>
              <w:left w:val="single" w:sz="4" w:space="0" w:color="auto"/>
              <w:bottom w:val="single" w:sz="4" w:space="0" w:color="auto"/>
            </w:tcBorders>
          </w:tcPr>
          <w:p w:rsidR="00BC4D60" w:rsidRDefault="00DF673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rsidR="00BC4D60" w:rsidRDefault="00DF673F">
            <w:pPr>
              <w:pStyle w:val="CRCoverPage"/>
              <w:spacing w:after="0"/>
              <w:ind w:left="100"/>
            </w:pPr>
            <w:r>
              <w:t xml:space="preserve">No support of repetition for PDCCH CSS except type0 and </w:t>
            </w:r>
            <w:r>
              <w:t>type3.</w:t>
            </w:r>
          </w:p>
        </w:tc>
      </w:tr>
      <w:tr w:rsidR="00BC4D60">
        <w:tc>
          <w:tcPr>
            <w:tcW w:w="9640" w:type="dxa"/>
            <w:gridSpan w:val="3"/>
            <w:tcBorders>
              <w:left w:val="single" w:sz="4" w:space="0" w:color="auto"/>
              <w:bottom w:val="single" w:sz="4" w:space="0" w:color="auto"/>
              <w:right w:val="single" w:sz="4" w:space="0" w:color="auto"/>
            </w:tcBorders>
          </w:tcPr>
          <w:p w:rsidR="00BC4D60" w:rsidRDefault="00DF673F">
            <w:pPr>
              <w:pStyle w:val="2"/>
              <w:numPr>
                <w:ilvl w:val="0"/>
                <w:numId w:val="11"/>
              </w:numPr>
            </w:pPr>
            <w:r>
              <w:t>UE procedure for receiving control information</w:t>
            </w:r>
          </w:p>
          <w:p w:rsidR="00BC4D60" w:rsidRDefault="00DF673F">
            <w:pPr>
              <w:pStyle w:val="2"/>
              <w:ind w:left="850" w:hanging="850"/>
              <w:jc w:val="center"/>
              <w:rPr>
                <w:rFonts w:ascii="Times New Roman" w:hAnsi="Times New Roman" w:cs="Times New Roman"/>
                <w:sz w:val="20"/>
                <w:szCs w:val="20"/>
              </w:rPr>
            </w:pPr>
            <w:r>
              <w:rPr>
                <w:rFonts w:ascii="Times New Roman" w:eastAsia="Calibri" w:hAnsi="Times New Roman" w:cs="Times New Roman"/>
                <w:color w:val="FF0000"/>
                <w:sz w:val="22"/>
                <w:szCs w:val="22"/>
                <w:lang w:val="en-US"/>
              </w:rPr>
              <w:t xml:space="preserve">*** </w:t>
            </w:r>
            <w:r>
              <w:rPr>
                <w:rFonts w:ascii="Times New Roman" w:eastAsia="Calibri" w:hAnsi="Times New Roman" w:cs="Times New Roman"/>
                <w:color w:val="FF0000"/>
                <w:sz w:val="22"/>
                <w:szCs w:val="22"/>
                <w:lang w:val="en-US" w:eastAsia="en-US"/>
              </w:rPr>
              <w:t>Unchanged parts are omitted</w:t>
            </w:r>
            <w:r>
              <w:rPr>
                <w:rFonts w:ascii="Times New Roman" w:eastAsia="Calibri" w:hAnsi="Times New Roman" w:cs="Times New Roman"/>
                <w:color w:val="FF0000"/>
                <w:sz w:val="22"/>
                <w:szCs w:val="22"/>
                <w:lang w:val="en-US"/>
              </w:rPr>
              <w:t xml:space="preserve"> ***</w:t>
            </w:r>
          </w:p>
          <w:p w:rsidR="00BC4D60" w:rsidRDefault="00DF673F">
            <w:pPr>
              <w:pStyle w:val="2"/>
              <w:ind w:left="850" w:hanging="850"/>
            </w:pPr>
            <w:r>
              <w:t>10</w:t>
            </w:r>
            <w:r>
              <w:rPr>
                <w:rFonts w:hint="eastAsia"/>
              </w:rPr>
              <w:t>.1</w:t>
            </w:r>
            <w:r>
              <w:rPr>
                <w:rFonts w:hint="eastAsia"/>
              </w:rPr>
              <w:tab/>
            </w:r>
            <w:r>
              <w:t xml:space="preserve">UE procedure for determining physical downlink control channel assignment </w:t>
            </w:r>
          </w:p>
          <w:p w:rsidR="00BC4D60" w:rsidRDefault="00DF673F">
            <w:pPr>
              <w:jc w:val="center"/>
              <w:rPr>
                <w:color w:val="FF0000"/>
              </w:rPr>
            </w:pPr>
            <w:r>
              <w:rPr>
                <w:color w:val="FF0000"/>
                <w:sz w:val="22"/>
                <w:lang w:eastAsia="zh-CN"/>
              </w:rPr>
              <w:t xml:space="preserve">*** </w:t>
            </w:r>
            <w:r>
              <w:rPr>
                <w:color w:val="FF0000"/>
                <w:sz w:val="22"/>
              </w:rPr>
              <w:t>Unchanged parts are omitted</w:t>
            </w:r>
            <w:r>
              <w:rPr>
                <w:color w:val="FF0000"/>
                <w:sz w:val="22"/>
                <w:lang w:eastAsia="zh-CN"/>
              </w:rPr>
              <w:t xml:space="preserve"> ***</w:t>
            </w:r>
          </w:p>
          <w:p w:rsidR="00BC4D60" w:rsidRDefault="00DF673F">
            <w:pPr>
              <w:rPr>
                <w:rStyle w:val="aff2"/>
                <w:i w:val="0"/>
                <w:iCs w:val="0"/>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iCs/>
              </w:rPr>
              <w:t>searchSpaceLinkingId</w:t>
            </w:r>
            <w:r>
              <w:t xml:space="preserve"> </w:t>
            </w:r>
            <w:r>
              <w:rPr>
                <w:iCs/>
              </w:rPr>
              <w:t>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t>,</w:t>
            </w:r>
            <w:r>
              <w:t xml:space="preserve"> for detection of a DCI format with same information. </w:t>
            </w:r>
            <w:r>
              <w:rPr>
                <w:iC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m:t>
                  </m:r>
                  <m:r>
                    <w:rPr>
                      <w:rFonts w:ascii="Cambria Math" w:hAnsi="Cambria Math"/>
                    </w:rPr>
                    <m:t>L</m:t>
                  </m:r>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m:t>
                  </m:r>
                  <m:r>
                    <w:rPr>
                      <w:rFonts w:ascii="Cambria Math" w:hAnsi="Cambria Math"/>
                    </w:rPr>
                    <m:t>L</m:t>
                  </m:r>
                  <m:r>
                    <w:rPr>
                      <w:rFonts w:ascii="Cambria Math" w:hAnsi="Cambria Math"/>
                    </w:rPr>
                    <m:t>)</m:t>
                  </m:r>
                </m:sup>
              </m:sSubSup>
            </m:oMath>
            <w:r>
              <w:t xml:space="preserve">, and a same number of non-overlapping PDCCH monitoring occasions per slot based on corresponding </w:t>
            </w:r>
            <w:r>
              <w:rPr>
                <w:i/>
              </w:rPr>
              <w:t>monitoringSymbolsWithin</w:t>
            </w:r>
            <w:r>
              <w:rPr>
                <w:i/>
              </w:rPr>
              <w:t>Slot</w:t>
            </w:r>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rPr>
              <w:t xml:space="preserve">he UE is provided </w:t>
            </w:r>
            <w:r>
              <w:rPr>
                <w:rFonts w:eastAsia="MS Mincho"/>
                <w:i/>
              </w:rPr>
              <w:t>tci-PresentInDCI</w:t>
            </w:r>
            <w:r>
              <w:rPr>
                <w:rFonts w:eastAsia="MS Mincho"/>
              </w:rPr>
              <w:t xml:space="preserve"> or </w:t>
            </w:r>
            <w:r>
              <w:rPr>
                <w:rStyle w:val="aff2"/>
              </w:rPr>
              <w:t>tci-PresentDCI-1-</w:t>
            </w:r>
            <w:r>
              <w:rPr>
                <w:rStyle w:val="aff2"/>
                <w:i w:val="0"/>
                <w:iCs w:val="0"/>
              </w:rPr>
              <w:t xml:space="preserve">2 for </w:t>
            </w:r>
            <w:r>
              <w:t>either</w:t>
            </w:r>
            <w:r>
              <w:rPr>
                <w:iC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ff2"/>
                <w:i w:val="0"/>
                <w:iCs w:val="0"/>
              </w:rPr>
              <w:t xml:space="preserve">. </w:t>
            </w:r>
            <w:r>
              <w:rPr>
                <w:iC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rPr>
              <w:t>he UE is</w:t>
            </w:r>
            <w:r>
              <w:t xml:space="preserve"> either not provided </w:t>
            </w:r>
            <w:r>
              <w:rPr>
                <w:rStyle w:val="aff2"/>
                <w:rFonts w:eastAsia="Batang"/>
              </w:rPr>
              <w:t>coresetPoolIndex</w:t>
            </w:r>
            <w:r>
              <w:t> value of 1 for any of the two CORESETs, or is</w:t>
            </w:r>
            <w:r>
              <w:t xml:space="preserve"> provided </w:t>
            </w:r>
            <w:r>
              <w:rPr>
                <w:rStyle w:val="aff2"/>
                <w:rFonts w:eastAsia="Batang"/>
              </w:rPr>
              <w:t>coresetPoolIndex</w:t>
            </w:r>
            <w:r>
              <w:t> value of 1 for both CORESETs</w:t>
            </w:r>
            <w:r>
              <w:rPr>
                <w:rStyle w:val="aff2"/>
                <w:i w:val="0"/>
                <w:iCs w:val="0"/>
              </w:rPr>
              <w:t xml:space="preserve">. </w:t>
            </w:r>
          </w:p>
          <w:p w:rsidR="00BC4D60" w:rsidRDefault="00DF673F">
            <w:pPr>
              <w:rPr>
                <w:rStyle w:val="aff2"/>
                <w:i w:val="0"/>
                <w:iCs w:val="0"/>
              </w:rPr>
            </w:pPr>
            <w:r>
              <w:rPr>
                <w:rStyle w:val="aff2"/>
                <w:i w:val="0"/>
                <w:iCs w:val="0"/>
              </w:rPr>
              <w:t xml:space="preserve">A UE can indicate by </w:t>
            </w:r>
            <w:r>
              <w:rPr>
                <w:i/>
                <w:iCs/>
              </w:rPr>
              <w:t>numBD-twoPDCCH-r17</w:t>
            </w:r>
            <w:r>
              <w:rPr>
                <w:rStyle w:val="aff2"/>
                <w:i w:val="0"/>
                <w:iCs w:val="0"/>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rPr>
                <w:rStyle w:val="aff2"/>
                <w:i w:val="0"/>
                <w:iCs w:val="0"/>
              </w:rPr>
              <w:t xml:space="preserve"> either as 2 PDCCH candidates or as 3 PDCCH candidates. </w:t>
            </w:r>
          </w:p>
          <w:p w:rsidR="00BC4D60" w:rsidRDefault="00DF673F">
            <w:pPr>
              <w:rPr>
                <w:iCs/>
                <w:color w:val="FF0000"/>
                <w:szCs w:val="20"/>
              </w:rPr>
            </w:pPr>
            <w:r>
              <w:rPr>
                <w:color w:val="FF0000"/>
                <w:szCs w:val="20"/>
              </w:rPr>
              <w:t xml:space="preserve">For a cell in FR1 and for common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that </w:t>
            </w:r>
            <w:r>
              <w:rPr>
                <w:iCs/>
                <w:color w:val="FF0000"/>
                <w:szCs w:val="20"/>
              </w:rPr>
              <w:t xml:space="preserve">the starting symbol of monitoring occasion of the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 xml:space="preserve"> is located right after the ending symbol of monitoring occasion of the</w:t>
            </w:r>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w:t>
            </w:r>
            <w:r>
              <w:rPr>
                <w:rFonts w:hint="eastAsia"/>
                <w:color w:val="FF0000"/>
                <w:szCs w:val="20"/>
              </w:rPr>
              <w:t xml:space="preserve">  if the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rFonts w:hAnsi="Cambria Math" w:hint="eastAsia"/>
                <w:iCs/>
                <w:color w:val="FF0000"/>
              </w:rPr>
              <w:t xml:space="preserve"> </w:t>
            </w:r>
            <w:r>
              <w:rPr>
                <w:rFonts w:hint="eastAsia"/>
                <w:color w:val="FF0000"/>
                <w:szCs w:val="20"/>
              </w:rPr>
              <w:t>has value 1,</w:t>
            </w:r>
            <w:r>
              <w:rPr>
                <w:color w:val="FF0000"/>
                <w:szCs w:val="20"/>
              </w:rPr>
              <w:t xml:space="preserve"> </w:t>
            </w:r>
            <w:r>
              <w:rPr>
                <w:iCs/>
                <w:color w:val="FF0000"/>
                <w:szCs w:val="20"/>
              </w:rPr>
              <w:t>a</w:t>
            </w:r>
            <w:r>
              <w:rPr>
                <w:color w:val="FF0000"/>
                <w:szCs w:val="20"/>
              </w:rPr>
              <w:t xml:space="preserve"> UE monitors, in monitoring occasions with same index according to each of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in a slot, PDCCH candidates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oMath>
            <w:r>
              <w:rPr>
                <w:color w:val="FF0000"/>
                <w:szCs w:val="20"/>
              </w:rPr>
              <w:t xml:space="preserve"> and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oMath>
            <w:r>
              <w:rPr>
                <w:color w:val="FF0000"/>
                <w:szCs w:val="20"/>
              </w:rPr>
              <w:t xml:space="preserve">, with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oMath>
            <w:r>
              <w:rPr>
                <w:color w:val="FF0000"/>
                <w:szCs w:val="20"/>
              </w:rPr>
              <w:t>, for detection of a DCI format with sam</w:t>
            </w:r>
            <w:r>
              <w:rPr>
                <w:color w:val="FF0000"/>
                <w:szCs w:val="20"/>
              </w:rPr>
              <w:t xml:space="preserve">e information. </w:t>
            </w:r>
            <w:r>
              <w:rPr>
                <w:iCs/>
                <w:color w:val="FF0000"/>
                <w:szCs w:val="20"/>
              </w:rPr>
              <w:t xml:space="preserve">The UE expects </w:t>
            </w:r>
            <m:oMath>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r>
                <m:rPr>
                  <m:sty m:val="p"/>
                </m:rPr>
                <w:rPr>
                  <w:rFonts w:ascii="Cambria Math" w:hAnsi="Cambria Math"/>
                  <w:color w:val="FF0000"/>
                  <w:szCs w:val="20"/>
                </w:rPr>
                <m:t xml:space="preserve">, </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oMath>
            <w:r>
              <w:rPr>
                <w:color w:val="FF0000"/>
                <w:szCs w:val="20"/>
              </w:rPr>
              <w:t xml:space="preserve">, and a same number of non-overlapping PDCCH monitoring occasions per slot based on corresponding </w:t>
            </w:r>
            <w:r>
              <w:rPr>
                <w:i/>
                <w:color w:val="FF0000"/>
                <w:szCs w:val="20"/>
              </w:rPr>
              <w:t>monitoringSymbolsWithinSlot</w:t>
            </w:r>
            <w:r>
              <w:rPr>
                <w:iCs/>
                <w:color w:val="FF0000"/>
                <w:szCs w:val="20"/>
              </w:rPr>
              <w:t xml:space="preserve">, for </w:t>
            </w:r>
            <w:r>
              <w:rPr>
                <w:color w:val="FF0000"/>
                <w:szCs w:val="20"/>
              </w:rPr>
              <w:t xml:space="preserve">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w:t>
            </w:r>
          </w:p>
          <w:p w:rsidR="00BC4D60" w:rsidRDefault="00DF673F">
            <w:pPr>
              <w:rPr>
                <w:rStyle w:val="aff2"/>
                <w:i w:val="0"/>
                <w:iCs w:val="0"/>
                <w:color w:val="FF0000"/>
              </w:rPr>
            </w:pPr>
            <w:r>
              <w:rPr>
                <w:rStyle w:val="aff2"/>
                <w:i w:val="0"/>
                <w:iCs w:val="0"/>
                <w:color w:val="FF0000"/>
              </w:rPr>
              <w:t xml:space="preserve">A UE can indicate by </w:t>
            </w:r>
            <w:r>
              <w:rPr>
                <w:i/>
                <w:iCs/>
                <w:color w:val="FF0000"/>
              </w:rPr>
              <w:t>numBD-twoPDCCH-r19</w:t>
            </w:r>
            <w:r>
              <w:rPr>
                <w:rStyle w:val="aff2"/>
                <w:i w:val="0"/>
                <w:iCs w:val="0"/>
                <w:color w:val="FF0000"/>
              </w:rPr>
              <w:t xml:space="preserve"> a capability for counting </w:t>
            </w:r>
            <w:r>
              <w:rPr>
                <w:color w:val="FF0000"/>
              </w:rPr>
              <w:t xml:space="preserve">PDCCH candidates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m</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m:t>
                  </m:r>
                  <m:r>
                    <w:rPr>
                      <w:rFonts w:ascii="Cambria Math" w:hAnsi="Cambria Math"/>
                      <w:color w:val="FF0000"/>
                    </w:rPr>
                    <m:t>L</m:t>
                  </m:r>
                  <m:r>
                    <w:rPr>
                      <w:rFonts w:ascii="Cambria Math" w:hAnsi="Cambria Math"/>
                      <w:color w:val="FF0000"/>
                    </w:rPr>
                    <m:t>)</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m:t>
                  </m:r>
                  <m:r>
                    <w:rPr>
                      <w:rFonts w:ascii="Cambria Math" w:hAnsi="Cambria Math"/>
                      <w:color w:val="FF0000"/>
                    </w:rPr>
                    <m:t>L</m:t>
                  </m:r>
                  <m:r>
                    <w:rPr>
                      <w:rFonts w:ascii="Cambria Math" w:hAnsi="Cambria Math"/>
                      <w:color w:val="FF0000"/>
                    </w:rPr>
                    <m:t>)</m:t>
                  </m:r>
                </m:sup>
              </m:sSubSup>
            </m:oMath>
            <w:r>
              <w:rPr>
                <w:rStyle w:val="aff2"/>
                <w:i w:val="0"/>
                <w:iCs w:val="0"/>
                <w:color w:val="FF0000"/>
              </w:rPr>
              <w:t xml:space="preserve"> either as 1 PDCCH candidate or as 2 PDCCH candidates.</w:t>
            </w:r>
          </w:p>
          <w:p w:rsidR="00BC4D60" w:rsidRDefault="00DF673F">
            <w:pPr>
              <w:pStyle w:val="CRCoverPage"/>
              <w:spacing w:after="0"/>
              <w:ind w:left="100"/>
              <w:jc w:val="cente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rsidR="00BC4D60" w:rsidRDefault="00DF673F">
      <w:pPr>
        <w:ind w:left="0"/>
        <w:rPr>
          <w:i/>
          <w:iCs/>
          <w:lang w:eastAsia="zh-CN"/>
        </w:rPr>
      </w:pPr>
      <w:r>
        <w:rPr>
          <w:b/>
          <w:i/>
          <w:iCs/>
          <w:lang w:eastAsia="zh-CN"/>
        </w:rPr>
        <w:t>Proposal 4:</w:t>
      </w:r>
      <w:r>
        <w:rPr>
          <w:i/>
          <w:iCs/>
          <w:lang w:eastAsia="zh-CN"/>
        </w:rPr>
        <w:t xml:space="preserve"> For BD counting for Type0 CSS repetition</w:t>
      </w:r>
      <w:r>
        <w:rPr>
          <w:rFonts w:hint="eastAsia"/>
          <w:i/>
          <w:iCs/>
          <w:lang w:eastAsia="zh-CN"/>
        </w:rPr>
        <w:t xml:space="preserve">,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BC4D60">
        <w:tc>
          <w:tcPr>
            <w:tcW w:w="1843" w:type="dxa"/>
          </w:tcPr>
          <w:p w:rsidR="00BC4D60" w:rsidRDefault="00BC4D60">
            <w:pPr>
              <w:spacing w:after="0" w:line="240" w:lineRule="auto"/>
              <w:ind w:left="0"/>
              <w:jc w:val="left"/>
              <w:rPr>
                <w:b/>
                <w:i/>
                <w:sz w:val="8"/>
                <w:szCs w:val="8"/>
              </w:rPr>
            </w:pPr>
          </w:p>
        </w:tc>
        <w:tc>
          <w:tcPr>
            <w:tcW w:w="7797" w:type="dxa"/>
            <w:gridSpan w:val="2"/>
          </w:tcPr>
          <w:p w:rsidR="00BC4D60" w:rsidRDefault="00BC4D60">
            <w:pPr>
              <w:pStyle w:val="CRCoverPage"/>
              <w:spacing w:after="0"/>
              <w:rPr>
                <w:sz w:val="8"/>
                <w:szCs w:val="8"/>
              </w:rPr>
            </w:pPr>
          </w:p>
        </w:tc>
      </w:tr>
      <w:tr w:rsidR="00BC4D60">
        <w:tc>
          <w:tcPr>
            <w:tcW w:w="2694" w:type="dxa"/>
            <w:gridSpan w:val="2"/>
            <w:tcBorders>
              <w:top w:val="single" w:sz="4" w:space="0" w:color="auto"/>
              <w:left w:val="single" w:sz="4" w:space="0" w:color="auto"/>
            </w:tcBorders>
          </w:tcPr>
          <w:p w:rsidR="00BC4D60" w:rsidRDefault="00DF673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BC4D60" w:rsidRDefault="00DF673F">
            <w:pPr>
              <w:pStyle w:val="CRCoverPage"/>
              <w:spacing w:after="0"/>
              <w:ind w:left="100"/>
            </w:pPr>
            <w:r>
              <w:t>Introduction of BD counting for type0 CSS repetition.</w:t>
            </w:r>
          </w:p>
        </w:tc>
      </w:tr>
      <w:tr w:rsidR="00BC4D60">
        <w:tc>
          <w:tcPr>
            <w:tcW w:w="2694" w:type="dxa"/>
            <w:gridSpan w:val="2"/>
            <w:tcBorders>
              <w:left w:val="single" w:sz="4" w:space="0" w:color="auto"/>
            </w:tcBorders>
          </w:tcPr>
          <w:p w:rsidR="00BC4D60" w:rsidRDefault="00BC4D60">
            <w:pPr>
              <w:pStyle w:val="CRCoverPage"/>
              <w:spacing w:after="0"/>
              <w:rPr>
                <w:b/>
                <w:i/>
                <w:sz w:val="8"/>
                <w:szCs w:val="8"/>
              </w:rPr>
            </w:pPr>
          </w:p>
        </w:tc>
        <w:tc>
          <w:tcPr>
            <w:tcW w:w="6946" w:type="dxa"/>
            <w:tcBorders>
              <w:right w:val="single" w:sz="4" w:space="0" w:color="auto"/>
            </w:tcBorders>
          </w:tcPr>
          <w:p w:rsidR="00BC4D60" w:rsidRDefault="00BC4D60">
            <w:pPr>
              <w:pStyle w:val="CRCoverPage"/>
              <w:spacing w:after="0"/>
              <w:rPr>
                <w:sz w:val="8"/>
                <w:szCs w:val="8"/>
              </w:rPr>
            </w:pPr>
          </w:p>
        </w:tc>
      </w:tr>
      <w:tr w:rsidR="00BC4D60">
        <w:tc>
          <w:tcPr>
            <w:tcW w:w="2694" w:type="dxa"/>
            <w:gridSpan w:val="2"/>
            <w:tcBorders>
              <w:left w:val="single" w:sz="4" w:space="0" w:color="auto"/>
            </w:tcBorders>
          </w:tcPr>
          <w:p w:rsidR="00BC4D60" w:rsidRDefault="00DF673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BC4D60" w:rsidRDefault="00DF673F">
            <w:pPr>
              <w:pStyle w:val="CRCoverPage"/>
              <w:spacing w:after="0"/>
              <w:ind w:left="102"/>
              <w:rPr>
                <w:rFonts w:cs="Arial"/>
              </w:rPr>
            </w:pPr>
            <w:r>
              <w:t>Introduction of BD counting for type0 CSS repetition.</w:t>
            </w:r>
          </w:p>
        </w:tc>
      </w:tr>
      <w:tr w:rsidR="00BC4D60">
        <w:tc>
          <w:tcPr>
            <w:tcW w:w="2694" w:type="dxa"/>
            <w:gridSpan w:val="2"/>
            <w:tcBorders>
              <w:left w:val="single" w:sz="4" w:space="0" w:color="auto"/>
            </w:tcBorders>
          </w:tcPr>
          <w:p w:rsidR="00BC4D60" w:rsidRDefault="00BC4D60">
            <w:pPr>
              <w:pStyle w:val="CRCoverPage"/>
              <w:spacing w:after="0"/>
              <w:rPr>
                <w:b/>
                <w:i/>
                <w:sz w:val="8"/>
                <w:szCs w:val="8"/>
              </w:rPr>
            </w:pPr>
          </w:p>
        </w:tc>
        <w:tc>
          <w:tcPr>
            <w:tcW w:w="6946" w:type="dxa"/>
            <w:tcBorders>
              <w:right w:val="single" w:sz="4" w:space="0" w:color="auto"/>
            </w:tcBorders>
          </w:tcPr>
          <w:p w:rsidR="00BC4D60" w:rsidRDefault="00BC4D60">
            <w:pPr>
              <w:pStyle w:val="CRCoverPage"/>
              <w:spacing w:after="0"/>
              <w:rPr>
                <w:sz w:val="8"/>
                <w:szCs w:val="8"/>
              </w:rPr>
            </w:pPr>
          </w:p>
        </w:tc>
      </w:tr>
      <w:tr w:rsidR="00BC4D60">
        <w:tc>
          <w:tcPr>
            <w:tcW w:w="2694" w:type="dxa"/>
            <w:gridSpan w:val="2"/>
            <w:tcBorders>
              <w:left w:val="single" w:sz="4" w:space="0" w:color="auto"/>
              <w:bottom w:val="single" w:sz="4" w:space="0" w:color="auto"/>
            </w:tcBorders>
          </w:tcPr>
          <w:p w:rsidR="00BC4D60" w:rsidRDefault="00DF673F">
            <w:pPr>
              <w:pStyle w:val="CRCoverPage"/>
              <w:tabs>
                <w:tab w:val="right" w:pos="2184"/>
              </w:tabs>
              <w:spacing w:after="0"/>
              <w:rPr>
                <w:b/>
                <w:i/>
              </w:rPr>
            </w:pPr>
            <w:r>
              <w:rPr>
                <w:b/>
                <w:i/>
              </w:rPr>
              <w:lastRenderedPageBreak/>
              <w:t>Consequences if not approved:</w:t>
            </w:r>
          </w:p>
        </w:tc>
        <w:tc>
          <w:tcPr>
            <w:tcW w:w="6946" w:type="dxa"/>
            <w:tcBorders>
              <w:bottom w:val="single" w:sz="4" w:space="0" w:color="auto"/>
              <w:right w:val="single" w:sz="4" w:space="0" w:color="auto"/>
            </w:tcBorders>
            <w:shd w:val="pct30" w:color="FFFF00" w:fill="auto"/>
          </w:tcPr>
          <w:p w:rsidR="00BC4D60" w:rsidRDefault="00DF673F">
            <w:pPr>
              <w:pStyle w:val="CRCoverPage"/>
              <w:spacing w:after="0"/>
              <w:ind w:left="100"/>
            </w:pPr>
            <w:r>
              <w:t>The BD counting for type0 CSS repetition is unclear.</w:t>
            </w:r>
          </w:p>
        </w:tc>
      </w:tr>
      <w:tr w:rsidR="00BC4D60">
        <w:tc>
          <w:tcPr>
            <w:tcW w:w="9640" w:type="dxa"/>
            <w:gridSpan w:val="3"/>
            <w:tcBorders>
              <w:left w:val="single" w:sz="4" w:space="0" w:color="auto"/>
              <w:bottom w:val="single" w:sz="4" w:space="0" w:color="auto"/>
              <w:right w:val="single" w:sz="4" w:space="0" w:color="auto"/>
            </w:tcBorders>
          </w:tcPr>
          <w:p w:rsidR="00BC4D60" w:rsidRDefault="00DF673F">
            <w:pPr>
              <w:pStyle w:val="1"/>
              <w:rPr>
                <w:rFonts w:eastAsia="MS Mincho"/>
                <w:lang w:eastAsia="ja-JP"/>
              </w:rPr>
            </w:pPr>
            <w:r>
              <w:rPr>
                <w:rFonts w:hint="eastAsia"/>
              </w:rPr>
              <w:t>1</w:t>
            </w:r>
            <w:r>
              <w:t>3</w:t>
            </w:r>
            <w:r>
              <w:tab/>
            </w:r>
            <w:r>
              <w:rPr>
                <w:rFonts w:eastAsia="MS Mincho"/>
                <w:lang w:eastAsia="ja-JP"/>
              </w:rPr>
              <w:t>UE procedure for monitoring Type0-PDCCH CSS sets</w:t>
            </w:r>
          </w:p>
          <w:p w:rsidR="00BC4D60" w:rsidRDefault="00DF673F">
            <w:pPr>
              <w:spacing w:beforeLines="50" w:before="120" w:afterLines="50" w:after="120" w:line="240" w:lineRule="auto"/>
              <w:ind w:left="0"/>
              <w:jc w:val="center"/>
              <w:rPr>
                <w:b/>
                <w:i/>
                <w:iCs/>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p w:rsidR="00BC4D60" w:rsidRDefault="00DF673F">
            <w: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rPr>
                <m:t>i</m:t>
              </m:r>
            </m:oMath>
            <w:r>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r>
                    <w:rPr>
                      <w:rFonts w:ascii="Cambria Math" w:hAnsi="Cambria Math"/>
                    </w:rPr>
                    <m:t>μ</m:t>
                  </m:r>
                </m:sup>
              </m:sSubSup>
              <m:r>
                <w:rPr>
                  <w:rFonts w:ascii="Cambria Math" w:hAnsi="Cambria Math"/>
                </w:rPr>
                <m:t xml:space="preserve"> </m:t>
              </m:r>
            </m:oMath>
            <w:r>
              <w:t xml:space="preserve"> that is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r>
                            <w:rPr>
                              <w:rFonts w:ascii="Cambria Math" w:hAnsi="Cambria Math"/>
                            </w:rPr>
                            <m:t>μ</m:t>
                          </m:r>
                        </m:sup>
                      </m:sSubSup>
                    </m:den>
                  </m:f>
                </m:e>
              </m:d>
              <m:r>
                <m:rPr>
                  <m:sty m:val="p"/>
                </m:rPr>
                <w:rPr>
                  <w:rFonts w:ascii="Cambria Math" w:hAnsi="Cambria Math"/>
                </w:rPr>
                <m:t>mod</m:t>
              </m:r>
              <m:r>
                <w:rPr>
                  <w:rFonts w:ascii="Cambria Math" w:hAnsi="Cambria Math"/>
                </w:rPr>
                <m:t>2=0</m:t>
              </m:r>
            </m:oMath>
            <w:r>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r>
                            <w:rPr>
                              <w:rFonts w:ascii="Cambria Math" w:hAnsi="Cambria Math"/>
                            </w:rPr>
                            <m:t>μ</m:t>
                          </m:r>
                        </m:sup>
                      </m:sSubSup>
                    </m:den>
                  </m:f>
                </m:e>
              </m:d>
              <m:r>
                <m:rPr>
                  <m:sty m:val="p"/>
                </m:rPr>
                <w:rPr>
                  <w:rFonts w:ascii="Cambria Math" w:hAnsi="Cambria Math"/>
                </w:rPr>
                <m:t>mod</m:t>
              </m:r>
              <m:r>
                <w:rPr>
                  <w:rFonts w:ascii="Cambria Math" w:hAnsi="Cambria Math"/>
                </w:rPr>
                <m:t>2=1</m:t>
              </m:r>
            </m:oMath>
            <w:r>
              <w:t xml:space="preserve"> where </w:t>
            </w:r>
            <m:oMath>
              <m:r>
                <w:rPr>
                  <w:rFonts w:ascii="Cambria Math" w:hAnsi="Cambria Math"/>
                </w:rPr>
                <m:t>μ</m:t>
              </m:r>
              <m:r>
                <w:rPr>
                  <w:rFonts w:ascii="Cambria Math" w:hAnsi="Cambria Math"/>
                </w:rPr>
                <m:t>∈</m:t>
              </m:r>
              <m:d>
                <m:dPr>
                  <m:begChr m:val="{"/>
                  <m:endChr m:val="}"/>
                  <m:ctrlPr>
                    <w:rPr>
                      <w:rFonts w:ascii="Cambria Math" w:hAnsi="Cambria Math"/>
                      <w:i/>
                    </w:rPr>
                  </m:ctrlPr>
                </m:dPr>
                <m:e>
                  <m:r>
                    <w:rPr>
                      <w:rFonts w:ascii="Cambria Math" w:hAnsi="Cambria Math"/>
                    </w:rPr>
                    <m:t>0,1,2,3,5,6</m:t>
                  </m:r>
                </m:e>
              </m:d>
            </m:oMath>
            <w:r>
              <w:t xml:space="preserve"> based on the SCS for PDCCH receptions in the CORESET [4, TS 38.211].</w:t>
            </w:r>
          </w:p>
          <w:p w:rsidR="00BC4D60" w:rsidRDefault="00DF673F">
            <w:pPr>
              <w:pStyle w:val="B1"/>
              <w:tabs>
                <w:tab w:val="left" w:pos="6800"/>
              </w:tabs>
              <w:ind w:left="704"/>
              <w:rPr>
                <w:lang w:val="en-US" w:eastAsia="zh-CN"/>
              </w:rPr>
            </w:pPr>
            <w:r>
              <w:t>-</w:t>
            </w:r>
            <w:r>
              <w:tab/>
            </w:r>
            <w:r>
              <w:rPr>
                <w:lang w:val="en-US"/>
              </w:rPr>
              <w:t>F</w:t>
            </w:r>
            <w:r>
              <w:t xml:space="preserve">or </w:t>
            </w:r>
            <m:oMath>
              <m:r>
                <w:rPr>
                  <w:rFonts w:ascii="Cambria Math" w:hAnsi="Cambria Math"/>
                </w:rPr>
                <m:t>μ</m:t>
              </m:r>
              <m:r>
                <w:rPr>
                  <w:rFonts w:ascii="Cambria Math" w:hAnsi="Cambria Math"/>
                </w:rPr>
                <m:t>∈{0,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and the index of the firs</w:t>
            </w:r>
            <w:r>
              <w:t xml:space="preserve">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sidRPr="00E14DEB">
              <w:t xml:space="preserve">n </w:t>
            </w:r>
            <w:bookmarkStart w:id="3" w:name="_GoBack"/>
            <w:r w:rsidRPr="00E14DEB">
              <w:t>NTN</w:t>
            </w:r>
            <w:r>
              <w:t xml:space="preserve"> </w:t>
            </w:r>
            <w:bookmarkEnd w:id="3"/>
            <w:r>
              <w:t xml:space="preserve">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w:t>
            </w:r>
            <w:r>
              <w:t>ovides same information for DCI format 1_0 with CRC scrambled by the SI-RNTI</w:t>
            </w:r>
            <w:r>
              <w:rPr>
                <w:iCs/>
                <w:lang w:val="en-US"/>
              </w:rPr>
              <w:t>.</w:t>
            </w:r>
            <w:r>
              <w:rPr>
                <w:lang w:val="en-US" w:eastAsia="zh-CN"/>
              </w:rPr>
              <w:t xml:space="preserve"> </w:t>
            </w:r>
            <w:r>
              <w:rPr>
                <w:color w:val="FF0000"/>
              </w:rPr>
              <w:t>For a cell in FR1</w:t>
            </w:r>
            <w:r>
              <w:rPr>
                <w:rFonts w:hint="eastAsia"/>
                <w:color w:val="FF0000"/>
                <w:lang w:val="en-US" w:eastAsia="zh-CN"/>
              </w:rPr>
              <w:t xml:space="preserve">, </w:t>
            </w:r>
            <w:r>
              <w:rPr>
                <w:iCs/>
                <w:color w:val="FF0000"/>
              </w:rPr>
              <w:t>if the</w:t>
            </w:r>
            <w:r>
              <w:rPr>
                <w:color w:val="FF0000"/>
              </w:rPr>
              <w:t xml:space="preserv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color w:val="FF0000"/>
              </w:rPr>
              <w:t xml:space="preserve"> has value 1</w:t>
            </w:r>
            <w:r>
              <w:rPr>
                <w:rFonts w:hint="eastAsia"/>
                <w:color w:val="FF0000"/>
                <w:lang w:val="en-US" w:eastAsia="zh-CN"/>
              </w:rPr>
              <w:t>, t</w:t>
            </w:r>
            <w:r>
              <w:rPr>
                <w:color w:val="FF0000"/>
              </w:rPr>
              <w:t xml:space="preserve">he UE counts </w:t>
            </w:r>
            <w:r>
              <w:rPr>
                <w:rFonts w:hint="eastAsia"/>
                <w:color w:val="FF0000"/>
                <w:lang w:val="en-US" w:eastAsia="zh-CN"/>
              </w:rPr>
              <w:t xml:space="preserve">the </w:t>
            </w:r>
            <w:r>
              <w:rPr>
                <w:color w:val="FF0000"/>
              </w:rPr>
              <w:t>PDCCH candidate</w:t>
            </w:r>
            <w:r>
              <w:rPr>
                <w:rFonts w:hint="eastAsia"/>
                <w:color w:val="FF0000"/>
                <w:lang w:val="en-US" w:eastAsia="zh-CN"/>
              </w:rPr>
              <w:t xml:space="preserve"> as one </w:t>
            </w:r>
            <w:r>
              <w:rPr>
                <w:color w:val="FF0000"/>
              </w:rPr>
              <w:t>PDCCH candidate</w:t>
            </w:r>
            <w:r>
              <w:rPr>
                <w:rFonts w:hint="eastAsia"/>
                <w:color w:val="FF0000"/>
                <w:lang w:val="en-US" w:eastAsia="zh-CN"/>
              </w:rPr>
              <w:t xml:space="preserve"> for the </w:t>
            </w:r>
            <w:r>
              <w:rPr>
                <w:color w:val="FF0000"/>
                <w:lang w:val="en-US"/>
              </w:rPr>
              <w:t xml:space="preserve">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oMath>
            <w:r>
              <w:rPr>
                <w:rFonts w:hint="eastAsia"/>
                <w:color w:val="FF0000"/>
                <w:lang w:val="en-US" w:eastAsia="zh-CN"/>
              </w:rPr>
              <w:t>, and t</w:t>
            </w:r>
            <w:r>
              <w:rPr>
                <w:color w:val="FF0000"/>
              </w:rPr>
              <w:t xml:space="preserve">he UE counts </w:t>
            </w:r>
            <w:r>
              <w:rPr>
                <w:rFonts w:hint="eastAsia"/>
                <w:color w:val="FF0000"/>
                <w:lang w:val="en-US" w:eastAsia="zh-CN"/>
              </w:rPr>
              <w:t xml:space="preserve">the </w:t>
            </w:r>
            <w:r>
              <w:rPr>
                <w:color w:val="FF0000"/>
              </w:rPr>
              <w:t>PDCCH candidate</w:t>
            </w:r>
            <w:r>
              <w:rPr>
                <w:rFonts w:hint="eastAsia"/>
                <w:color w:val="FF0000"/>
                <w:lang w:val="en-US" w:eastAsia="zh-CN"/>
              </w:rPr>
              <w:t xml:space="preserve"> as two </w:t>
            </w:r>
            <w:r>
              <w:rPr>
                <w:color w:val="FF0000"/>
              </w:rPr>
              <w:t>PDCCH candidate</w:t>
            </w:r>
            <w:r>
              <w:rPr>
                <w:rFonts w:hint="eastAsia"/>
                <w:color w:val="FF0000"/>
                <w:lang w:val="en-US" w:eastAsia="zh-CN"/>
              </w:rPr>
              <w:t xml:space="preserve">s for the </w:t>
            </w:r>
            <w:r>
              <w:rPr>
                <w:color w:val="FF0000"/>
                <w:lang w:val="en-US"/>
              </w:rPr>
              <w:t xml:space="preserve">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r>
                <w:rPr>
                  <w:rFonts w:ascii="Cambria Math" w:hAnsi="Cambria Math"/>
                  <w:color w:val="FF0000"/>
                  <w:lang w:val="en-US"/>
                </w:rPr>
                <m:t>+1</m:t>
              </m:r>
            </m:oMath>
            <w:r>
              <w:rPr>
                <w:rFonts w:hint="eastAsia"/>
                <w:color w:val="FF0000"/>
                <w:lang w:val="en-US" w:eastAsia="zh-CN"/>
              </w:rPr>
              <w:t xml:space="preserve">, in which one </w:t>
            </w:r>
            <w:r>
              <w:rPr>
                <w:color w:val="FF0000"/>
              </w:rPr>
              <w:t>PDCCH candidate</w:t>
            </w:r>
            <w:r>
              <w:rPr>
                <w:rFonts w:hint="eastAsia"/>
                <w:color w:val="FF0000"/>
                <w:lang w:val="en-US" w:eastAsia="zh-CN"/>
              </w:rPr>
              <w:t xml:space="preserve"> is </w:t>
            </w:r>
            <w:r>
              <w:rPr>
                <w:bCs/>
                <w:iCs/>
                <w:color w:val="FF0000"/>
              </w:rPr>
              <w:t xml:space="preserve">for </w:t>
            </w:r>
            <w:r>
              <w:rPr>
                <w:color w:val="FF0000"/>
              </w:rPr>
              <w:t>Type-0 CSS PDCCH repetition with</w:t>
            </w:r>
            <w:r>
              <w:rPr>
                <w:bCs/>
                <w:iCs/>
                <w:color w:val="FF0000"/>
              </w:rPr>
              <w:t xml:space="preserve"> SI-RNTI and </w:t>
            </w:r>
            <w:r>
              <w:rPr>
                <w:rFonts w:hint="eastAsia"/>
                <w:bCs/>
                <w:iCs/>
                <w:color w:val="FF0000"/>
                <w:lang w:val="en-US" w:eastAsia="zh-CN"/>
              </w:rPr>
              <w:t xml:space="preserve">the other </w:t>
            </w:r>
            <w:r>
              <w:rPr>
                <w:bCs/>
                <w:iCs/>
                <w:color w:val="FF0000"/>
              </w:rPr>
              <w:t xml:space="preserve">one </w:t>
            </w:r>
            <w:r>
              <w:rPr>
                <w:color w:val="FF0000"/>
              </w:rPr>
              <w:t>PDCCH candidate</w:t>
            </w:r>
            <w:r>
              <w:rPr>
                <w:rFonts w:hint="eastAsia"/>
                <w:color w:val="FF0000"/>
                <w:lang w:val="en-US" w:eastAsia="zh-CN"/>
              </w:rPr>
              <w:t xml:space="preserve"> is </w:t>
            </w:r>
            <w:r>
              <w:rPr>
                <w:bCs/>
                <w:iCs/>
                <w:color w:val="FF0000"/>
              </w:rPr>
              <w:t>for other PDCCH</w:t>
            </w:r>
            <w:r>
              <w:rPr>
                <w:rFonts w:hint="eastAsia"/>
                <w:bCs/>
                <w:iCs/>
                <w:color w:val="FF0000"/>
                <w:lang w:val="en-US" w:eastAsia="zh-CN"/>
              </w:rPr>
              <w:t xml:space="preserve">, </w:t>
            </w:r>
            <w:r>
              <w:rPr>
                <w:rFonts w:hint="eastAsia"/>
                <w:color w:val="FF0000"/>
                <w:lang w:val="en-US" w:eastAsia="zh-CN"/>
              </w:rPr>
              <w:t>if the UE is in RRC_CONNECTED.</w:t>
            </w:r>
            <w:r>
              <w:rPr>
                <w:rFonts w:hint="eastAsia"/>
                <w:lang w:val="en-US" w:eastAsia="zh-CN"/>
              </w:rPr>
              <w:t xml:space="preserve"> </w:t>
            </w:r>
          </w:p>
          <w:p w:rsidR="00BC4D60" w:rsidRDefault="00DF673F">
            <w:pPr>
              <w:pStyle w:val="CRCoverPage"/>
              <w:spacing w:after="0"/>
              <w:ind w:left="100"/>
              <w:jc w:val="cente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rsidR="00BC4D60" w:rsidRDefault="00DF673F">
      <w:pPr>
        <w:spacing w:before="120" w:after="120" w:line="240" w:lineRule="auto"/>
        <w:ind w:left="0"/>
        <w:rPr>
          <w:rFonts w:eastAsia="宋体"/>
          <w:bCs/>
          <w:i/>
          <w:iCs/>
        </w:rPr>
      </w:pPr>
      <w:r>
        <w:rPr>
          <w:rFonts w:eastAsia="宋体"/>
          <w:b/>
          <w:bCs/>
          <w:i/>
          <w:iCs/>
        </w:rPr>
        <w:t>Proposal</w:t>
      </w:r>
      <w:r>
        <w:rPr>
          <w:rFonts w:eastAsia="宋体" w:hint="eastAsia"/>
          <w:b/>
          <w:bCs/>
          <w:i/>
          <w:iCs/>
        </w:rPr>
        <w:t xml:space="preserve"> </w:t>
      </w:r>
      <w:r>
        <w:rPr>
          <w:rFonts w:eastAsia="宋体"/>
          <w:b/>
          <w:bCs/>
          <w:i/>
          <w:iCs/>
        </w:rPr>
        <w:t>5</w:t>
      </w:r>
      <w:r>
        <w:rPr>
          <w:rFonts w:eastAsia="宋体" w:hint="eastAsia"/>
          <w:b/>
          <w:bCs/>
          <w:i/>
          <w:iCs/>
        </w:rPr>
        <w:t>:</w:t>
      </w:r>
      <w:r>
        <w:rPr>
          <w:rFonts w:eastAsia="宋体"/>
          <w:b/>
          <w:bCs/>
          <w:i/>
          <w:iCs/>
        </w:rPr>
        <w:t xml:space="preserve"> </w:t>
      </w:r>
      <w:r>
        <w:rPr>
          <w:rFonts w:eastAsia="宋体"/>
          <w:bCs/>
          <w:i/>
          <w:iCs/>
        </w:rPr>
        <w:t>No need to specify condition for the UE to report its capability/request for Msg4 PDSCH repetition.</w:t>
      </w:r>
    </w:p>
    <w:p w:rsidR="00BC4D60" w:rsidRDefault="00DF673F">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4" w:name="_Ref110451335"/>
      <w:bookmarkStart w:id="5" w:name="_Ref102030302"/>
      <w:bookmarkStart w:id="6" w:name="_Ref26594"/>
      <w:bookmarkStart w:id="7" w:name="_Ref118723839"/>
    </w:p>
    <w:p w:rsidR="00BC4D60" w:rsidRDefault="00DF673F">
      <w:pPr>
        <w:pStyle w:val="ListParagraph1"/>
        <w:numPr>
          <w:ilvl w:val="0"/>
          <w:numId w:val="12"/>
        </w:numPr>
        <w:spacing w:after="0" w:line="240" w:lineRule="auto"/>
        <w:rPr>
          <w:rFonts w:eastAsia="宋体"/>
          <w:szCs w:val="20"/>
          <w:lang w:eastAsia="zh-CN"/>
        </w:rPr>
      </w:pPr>
      <w:bookmarkStart w:id="8" w:name="_Ref1817"/>
      <w:bookmarkEnd w:id="4"/>
      <w:bookmarkEnd w:id="5"/>
      <w:bookmarkEnd w:id="6"/>
      <w:bookmarkEnd w:id="7"/>
      <w:r>
        <w:rPr>
          <w:rFonts w:eastAsia="宋体"/>
          <w:szCs w:val="20"/>
          <w:lang w:eastAsia="zh-CN"/>
        </w:rPr>
        <w:t>RAN1 Chair’s Notes</w:t>
      </w:r>
      <w:r>
        <w:rPr>
          <w:rFonts w:eastAsia="宋体" w:hint="eastAsia"/>
          <w:szCs w:val="20"/>
          <w:lang w:eastAsia="zh-CN"/>
        </w:rPr>
        <w:t xml:space="preserve"> for RAN1#121</w:t>
      </w:r>
      <w:bookmarkEnd w:id="8"/>
    </w:p>
    <w:p w:rsidR="00BC4D60" w:rsidRDefault="00DF673F">
      <w:pPr>
        <w:pStyle w:val="ListParagraph1"/>
        <w:numPr>
          <w:ilvl w:val="0"/>
          <w:numId w:val="12"/>
        </w:numPr>
        <w:spacing w:after="0" w:line="240" w:lineRule="auto"/>
        <w:rPr>
          <w:rFonts w:eastAsia="宋体"/>
          <w:szCs w:val="20"/>
          <w:lang w:eastAsia="zh-CN"/>
        </w:rPr>
      </w:pPr>
      <w:bookmarkStart w:id="9" w:name="_Ref206094204"/>
      <w:r>
        <w:rPr>
          <w:rFonts w:eastAsia="宋体"/>
          <w:szCs w:val="20"/>
          <w:lang w:eastAsia="zh-CN"/>
        </w:rPr>
        <w:t>RP-251891, DRAFT Meeting Report</w:t>
      </w:r>
      <w:r>
        <w:rPr>
          <w:rFonts w:eastAsia="宋体" w:hint="eastAsia"/>
          <w:szCs w:val="20"/>
          <w:lang w:eastAsia="zh-CN"/>
        </w:rPr>
        <w:t xml:space="preserve"> </w:t>
      </w:r>
      <w:r>
        <w:rPr>
          <w:rFonts w:eastAsia="宋体"/>
          <w:szCs w:val="20"/>
          <w:lang w:eastAsia="zh-CN"/>
        </w:rPr>
        <w:t>for</w:t>
      </w:r>
      <w:r>
        <w:rPr>
          <w:rFonts w:eastAsia="宋体" w:hint="eastAsia"/>
          <w:szCs w:val="20"/>
          <w:lang w:eastAsia="zh-CN"/>
        </w:rPr>
        <w:t xml:space="preserve"> </w:t>
      </w:r>
      <w:r>
        <w:rPr>
          <w:rFonts w:eastAsia="宋体"/>
          <w:szCs w:val="20"/>
          <w:lang w:eastAsia="zh-CN"/>
        </w:rPr>
        <w:t>TSG RAN meeting #108</w:t>
      </w:r>
      <w:bookmarkEnd w:id="9"/>
    </w:p>
    <w:sectPr w:rsidR="00BC4D60">
      <w:footerReference w:type="default" r:id="rId8"/>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673F" w:rsidRDefault="00DF673F">
      <w:pPr>
        <w:spacing w:line="240" w:lineRule="auto"/>
      </w:pPr>
      <w:r>
        <w:separator/>
      </w:r>
    </w:p>
  </w:endnote>
  <w:endnote w:type="continuationSeparator" w:id="0">
    <w:p w:rsidR="00DF673F" w:rsidRDefault="00DF67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default"/>
    <w:sig w:usb0="E00002FF" w:usb1="6AC7FDFB" w:usb2="00000012" w:usb3="00000000" w:csb0="4002009F" w:csb1="DFD70000"/>
  </w:font>
  <w:font w:name="Batang">
    <w:altName w:val="바탕"/>
    <w:panose1 w:val="02030600000101010101"/>
    <w:charset w:val="81"/>
    <w:family w:val="roman"/>
    <w:pitch w:val="default"/>
    <w:sig w:usb0="B00002AF" w:usb1="69D77CFB" w:usb2="00000030" w:usb3="00000000" w:csb0="4008009F" w:csb1="DFD7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黑体">
    <w:altName w:val="SimHei"/>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4D60" w:rsidRDefault="00BC4D60">
    <w:pPr>
      <w:pStyle w:val="af2"/>
      <w:jc w:val="center"/>
    </w:pPr>
  </w:p>
  <w:p w:rsidR="00BC4D60" w:rsidRDefault="00BC4D6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673F" w:rsidRDefault="00DF673F">
      <w:pPr>
        <w:spacing w:after="0"/>
      </w:pPr>
      <w:r>
        <w:separator/>
      </w:r>
    </w:p>
  </w:footnote>
  <w:footnote w:type="continuationSeparator" w:id="0">
    <w:p w:rsidR="00DF673F" w:rsidRDefault="00DF67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67D228"/>
    <w:multiLevelType w:val="singleLevel"/>
    <w:tmpl w:val="BE67D228"/>
    <w:lvl w:ilvl="0">
      <w:start w:val="10"/>
      <w:numFmt w:val="decimal"/>
      <w:lvlText w:val="%1"/>
      <w:lvlJc w:val="left"/>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72B23BD"/>
    <w:multiLevelType w:val="multilevel"/>
    <w:tmpl w:val="072B23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513"/>
        </w:tabs>
        <w:ind w:left="927"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371"/>
        </w:tabs>
        <w:ind w:left="1069"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num>
  <w:num w:numId="8">
    <w:abstractNumId w:val="2"/>
  </w:num>
  <w:num w:numId="9">
    <w:abstractNumId w:val="3"/>
  </w:num>
  <w:num w:numId="10">
    <w:abstractNumId w:val="9"/>
  </w:num>
  <w:num w:numId="11">
    <w:abstractNumId w:val="1"/>
    <w:lvlOverride w:ilvl="0">
      <w:startOverride w:val="10"/>
    </w:lvlOverride>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trackRevisions/>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1D13"/>
    <w:rsid w:val="0000225F"/>
    <w:rsid w:val="000023B2"/>
    <w:rsid w:val="00003128"/>
    <w:rsid w:val="0000330F"/>
    <w:rsid w:val="0000338D"/>
    <w:rsid w:val="0000355A"/>
    <w:rsid w:val="000035F9"/>
    <w:rsid w:val="00004CCE"/>
    <w:rsid w:val="00004D12"/>
    <w:rsid w:val="00005604"/>
    <w:rsid w:val="00006960"/>
    <w:rsid w:val="00006BFE"/>
    <w:rsid w:val="00006E06"/>
    <w:rsid w:val="00006FC9"/>
    <w:rsid w:val="00007156"/>
    <w:rsid w:val="00007975"/>
    <w:rsid w:val="00007A13"/>
    <w:rsid w:val="00007C88"/>
    <w:rsid w:val="00007ECA"/>
    <w:rsid w:val="00010F94"/>
    <w:rsid w:val="00011599"/>
    <w:rsid w:val="00011706"/>
    <w:rsid w:val="000119E4"/>
    <w:rsid w:val="00011F5C"/>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392"/>
    <w:rsid w:val="00022C03"/>
    <w:rsid w:val="00023249"/>
    <w:rsid w:val="00024671"/>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462"/>
    <w:rsid w:val="00030558"/>
    <w:rsid w:val="000306B6"/>
    <w:rsid w:val="00030B47"/>
    <w:rsid w:val="00030BD1"/>
    <w:rsid w:val="0003117F"/>
    <w:rsid w:val="000314FB"/>
    <w:rsid w:val="00032373"/>
    <w:rsid w:val="00032967"/>
    <w:rsid w:val="00032F6E"/>
    <w:rsid w:val="000330CB"/>
    <w:rsid w:val="00033CCE"/>
    <w:rsid w:val="00034235"/>
    <w:rsid w:val="0003438C"/>
    <w:rsid w:val="000350EF"/>
    <w:rsid w:val="00035163"/>
    <w:rsid w:val="0003540B"/>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B81"/>
    <w:rsid w:val="00042C03"/>
    <w:rsid w:val="00042FFC"/>
    <w:rsid w:val="000431BA"/>
    <w:rsid w:val="00043AFC"/>
    <w:rsid w:val="00043E34"/>
    <w:rsid w:val="00043E5E"/>
    <w:rsid w:val="0004421F"/>
    <w:rsid w:val="00044B48"/>
    <w:rsid w:val="00044CC4"/>
    <w:rsid w:val="00045986"/>
    <w:rsid w:val="00045B8B"/>
    <w:rsid w:val="00045F30"/>
    <w:rsid w:val="00045F9F"/>
    <w:rsid w:val="00046F16"/>
    <w:rsid w:val="000473C7"/>
    <w:rsid w:val="00047A18"/>
    <w:rsid w:val="00047B62"/>
    <w:rsid w:val="00047D59"/>
    <w:rsid w:val="00047FF1"/>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7BD"/>
    <w:rsid w:val="00057B61"/>
    <w:rsid w:val="00057BAC"/>
    <w:rsid w:val="00057C8B"/>
    <w:rsid w:val="00057E68"/>
    <w:rsid w:val="0006081E"/>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05F"/>
    <w:rsid w:val="00067782"/>
    <w:rsid w:val="00067875"/>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41C"/>
    <w:rsid w:val="000768E7"/>
    <w:rsid w:val="00076B0B"/>
    <w:rsid w:val="00076C62"/>
    <w:rsid w:val="00076F1C"/>
    <w:rsid w:val="00077D36"/>
    <w:rsid w:val="00080069"/>
    <w:rsid w:val="000808B5"/>
    <w:rsid w:val="00080A19"/>
    <w:rsid w:val="00080C5D"/>
    <w:rsid w:val="00080DEE"/>
    <w:rsid w:val="00081060"/>
    <w:rsid w:val="00081525"/>
    <w:rsid w:val="000815A1"/>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52A4"/>
    <w:rsid w:val="00085A0E"/>
    <w:rsid w:val="00085AB5"/>
    <w:rsid w:val="00085B81"/>
    <w:rsid w:val="0008640E"/>
    <w:rsid w:val="00086545"/>
    <w:rsid w:val="000869BF"/>
    <w:rsid w:val="00086E1B"/>
    <w:rsid w:val="00086E32"/>
    <w:rsid w:val="000872DE"/>
    <w:rsid w:val="0008741C"/>
    <w:rsid w:val="000876A1"/>
    <w:rsid w:val="0009000A"/>
    <w:rsid w:val="0009032C"/>
    <w:rsid w:val="00090392"/>
    <w:rsid w:val="0009043C"/>
    <w:rsid w:val="00090CF6"/>
    <w:rsid w:val="00090D92"/>
    <w:rsid w:val="00090F51"/>
    <w:rsid w:val="00091C07"/>
    <w:rsid w:val="00091F0D"/>
    <w:rsid w:val="00091FEE"/>
    <w:rsid w:val="000928BE"/>
    <w:rsid w:val="000928FB"/>
    <w:rsid w:val="00093441"/>
    <w:rsid w:val="00093ABD"/>
    <w:rsid w:val="00093D85"/>
    <w:rsid w:val="00094199"/>
    <w:rsid w:val="00094B78"/>
    <w:rsid w:val="00094F0A"/>
    <w:rsid w:val="00095E1D"/>
    <w:rsid w:val="00096321"/>
    <w:rsid w:val="00096F23"/>
    <w:rsid w:val="000971F4"/>
    <w:rsid w:val="000973EC"/>
    <w:rsid w:val="000975AE"/>
    <w:rsid w:val="00097647"/>
    <w:rsid w:val="00097AAE"/>
    <w:rsid w:val="00097DD0"/>
    <w:rsid w:val="00097F53"/>
    <w:rsid w:val="000A08A3"/>
    <w:rsid w:val="000A14E8"/>
    <w:rsid w:val="000A1636"/>
    <w:rsid w:val="000A1661"/>
    <w:rsid w:val="000A1AE1"/>
    <w:rsid w:val="000A1DB7"/>
    <w:rsid w:val="000A2065"/>
    <w:rsid w:val="000A24C7"/>
    <w:rsid w:val="000A2FE5"/>
    <w:rsid w:val="000A311A"/>
    <w:rsid w:val="000A33A5"/>
    <w:rsid w:val="000A3844"/>
    <w:rsid w:val="000A3963"/>
    <w:rsid w:val="000A3DA7"/>
    <w:rsid w:val="000A4533"/>
    <w:rsid w:val="000A4C17"/>
    <w:rsid w:val="000A4D4F"/>
    <w:rsid w:val="000A4FF3"/>
    <w:rsid w:val="000A54E0"/>
    <w:rsid w:val="000A56FE"/>
    <w:rsid w:val="000A5776"/>
    <w:rsid w:val="000A5905"/>
    <w:rsid w:val="000A5A3E"/>
    <w:rsid w:val="000A5CBF"/>
    <w:rsid w:val="000A5F5D"/>
    <w:rsid w:val="000A6C61"/>
    <w:rsid w:val="000A74EE"/>
    <w:rsid w:val="000A76BB"/>
    <w:rsid w:val="000A7CC5"/>
    <w:rsid w:val="000B0820"/>
    <w:rsid w:val="000B0FC5"/>
    <w:rsid w:val="000B100E"/>
    <w:rsid w:val="000B10E5"/>
    <w:rsid w:val="000B1AAC"/>
    <w:rsid w:val="000B2993"/>
    <w:rsid w:val="000B2B6D"/>
    <w:rsid w:val="000B2E13"/>
    <w:rsid w:val="000B4200"/>
    <w:rsid w:val="000B46C6"/>
    <w:rsid w:val="000B4ECA"/>
    <w:rsid w:val="000B50F2"/>
    <w:rsid w:val="000B57F1"/>
    <w:rsid w:val="000B5ADB"/>
    <w:rsid w:val="000B5B5C"/>
    <w:rsid w:val="000B5D80"/>
    <w:rsid w:val="000B6245"/>
    <w:rsid w:val="000B6F4B"/>
    <w:rsid w:val="000B7237"/>
    <w:rsid w:val="000B7F8B"/>
    <w:rsid w:val="000C05B1"/>
    <w:rsid w:val="000C06FD"/>
    <w:rsid w:val="000C13C2"/>
    <w:rsid w:val="000C1B76"/>
    <w:rsid w:val="000C1F38"/>
    <w:rsid w:val="000C2342"/>
    <w:rsid w:val="000C2977"/>
    <w:rsid w:val="000C2A54"/>
    <w:rsid w:val="000C2F64"/>
    <w:rsid w:val="000C358D"/>
    <w:rsid w:val="000C3598"/>
    <w:rsid w:val="000C3792"/>
    <w:rsid w:val="000C3C14"/>
    <w:rsid w:val="000C3F8B"/>
    <w:rsid w:val="000C41F8"/>
    <w:rsid w:val="000C4811"/>
    <w:rsid w:val="000C4B3E"/>
    <w:rsid w:val="000C4CCC"/>
    <w:rsid w:val="000C4D12"/>
    <w:rsid w:val="000C4E0A"/>
    <w:rsid w:val="000C5DF4"/>
    <w:rsid w:val="000C5E30"/>
    <w:rsid w:val="000C603A"/>
    <w:rsid w:val="000C63B7"/>
    <w:rsid w:val="000C7447"/>
    <w:rsid w:val="000C76B7"/>
    <w:rsid w:val="000C78DF"/>
    <w:rsid w:val="000C790A"/>
    <w:rsid w:val="000C7B64"/>
    <w:rsid w:val="000D01FE"/>
    <w:rsid w:val="000D0258"/>
    <w:rsid w:val="000D026A"/>
    <w:rsid w:val="000D0D93"/>
    <w:rsid w:val="000D1582"/>
    <w:rsid w:val="000D1934"/>
    <w:rsid w:val="000D1A82"/>
    <w:rsid w:val="000D1D65"/>
    <w:rsid w:val="000D1D8E"/>
    <w:rsid w:val="000D1E1F"/>
    <w:rsid w:val="000D287C"/>
    <w:rsid w:val="000D302D"/>
    <w:rsid w:val="000D3CBF"/>
    <w:rsid w:val="000D403A"/>
    <w:rsid w:val="000D43E5"/>
    <w:rsid w:val="000D4732"/>
    <w:rsid w:val="000D48DC"/>
    <w:rsid w:val="000D4AD9"/>
    <w:rsid w:val="000D5826"/>
    <w:rsid w:val="000D643A"/>
    <w:rsid w:val="000D6BFE"/>
    <w:rsid w:val="000D7F36"/>
    <w:rsid w:val="000E0050"/>
    <w:rsid w:val="000E00F0"/>
    <w:rsid w:val="000E0566"/>
    <w:rsid w:val="000E0666"/>
    <w:rsid w:val="000E0AFC"/>
    <w:rsid w:val="000E0D7C"/>
    <w:rsid w:val="000E0FA6"/>
    <w:rsid w:val="000E150E"/>
    <w:rsid w:val="000E1E2D"/>
    <w:rsid w:val="000E20D5"/>
    <w:rsid w:val="000E22CD"/>
    <w:rsid w:val="000E243B"/>
    <w:rsid w:val="000E2466"/>
    <w:rsid w:val="000E29CC"/>
    <w:rsid w:val="000E2AE5"/>
    <w:rsid w:val="000E2EFD"/>
    <w:rsid w:val="000E31A6"/>
    <w:rsid w:val="000E3300"/>
    <w:rsid w:val="000E3351"/>
    <w:rsid w:val="000E3761"/>
    <w:rsid w:val="000E38B2"/>
    <w:rsid w:val="000E391E"/>
    <w:rsid w:val="000E3B8A"/>
    <w:rsid w:val="000E3CEC"/>
    <w:rsid w:val="000E3E80"/>
    <w:rsid w:val="000E446B"/>
    <w:rsid w:val="000E4646"/>
    <w:rsid w:val="000E4704"/>
    <w:rsid w:val="000E5173"/>
    <w:rsid w:val="000E6009"/>
    <w:rsid w:val="000E6BB4"/>
    <w:rsid w:val="000E7056"/>
    <w:rsid w:val="000E74C8"/>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806"/>
    <w:rsid w:val="000F2D8F"/>
    <w:rsid w:val="000F2F47"/>
    <w:rsid w:val="000F2F6E"/>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0E4F"/>
    <w:rsid w:val="00101898"/>
    <w:rsid w:val="00101E28"/>
    <w:rsid w:val="001028C2"/>
    <w:rsid w:val="00102B05"/>
    <w:rsid w:val="00102E94"/>
    <w:rsid w:val="0010314C"/>
    <w:rsid w:val="00103493"/>
    <w:rsid w:val="001034DE"/>
    <w:rsid w:val="00103910"/>
    <w:rsid w:val="00103CF3"/>
    <w:rsid w:val="00103F50"/>
    <w:rsid w:val="00103FE5"/>
    <w:rsid w:val="001040C5"/>
    <w:rsid w:val="0010437C"/>
    <w:rsid w:val="001043C5"/>
    <w:rsid w:val="0010453E"/>
    <w:rsid w:val="00104AFD"/>
    <w:rsid w:val="00104D01"/>
    <w:rsid w:val="00105C9E"/>
    <w:rsid w:val="0010616A"/>
    <w:rsid w:val="00106405"/>
    <w:rsid w:val="001066BA"/>
    <w:rsid w:val="00107064"/>
    <w:rsid w:val="00107A23"/>
    <w:rsid w:val="00107E44"/>
    <w:rsid w:val="0011068D"/>
    <w:rsid w:val="00110759"/>
    <w:rsid w:val="001108B2"/>
    <w:rsid w:val="001109A7"/>
    <w:rsid w:val="00110AD5"/>
    <w:rsid w:val="00110E0E"/>
    <w:rsid w:val="001110C0"/>
    <w:rsid w:val="00111148"/>
    <w:rsid w:val="00111964"/>
    <w:rsid w:val="00111D00"/>
    <w:rsid w:val="00112277"/>
    <w:rsid w:val="00112289"/>
    <w:rsid w:val="0011252D"/>
    <w:rsid w:val="0011263E"/>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8A6"/>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1EF"/>
    <w:rsid w:val="00126276"/>
    <w:rsid w:val="001264F3"/>
    <w:rsid w:val="001265D8"/>
    <w:rsid w:val="00126CF8"/>
    <w:rsid w:val="00126D78"/>
    <w:rsid w:val="00126E18"/>
    <w:rsid w:val="0012703F"/>
    <w:rsid w:val="0012710E"/>
    <w:rsid w:val="001272A4"/>
    <w:rsid w:val="0012760B"/>
    <w:rsid w:val="00127DA1"/>
    <w:rsid w:val="00131622"/>
    <w:rsid w:val="0013207E"/>
    <w:rsid w:val="0013288C"/>
    <w:rsid w:val="00132E99"/>
    <w:rsid w:val="001330E2"/>
    <w:rsid w:val="001333C4"/>
    <w:rsid w:val="001333E1"/>
    <w:rsid w:val="00134448"/>
    <w:rsid w:val="00134468"/>
    <w:rsid w:val="00134487"/>
    <w:rsid w:val="0013524A"/>
    <w:rsid w:val="00135E16"/>
    <w:rsid w:val="001368EB"/>
    <w:rsid w:val="00136B9C"/>
    <w:rsid w:val="00136D41"/>
    <w:rsid w:val="00137140"/>
    <w:rsid w:val="001406C0"/>
    <w:rsid w:val="001414C3"/>
    <w:rsid w:val="00141632"/>
    <w:rsid w:val="001418C6"/>
    <w:rsid w:val="00142AB8"/>
    <w:rsid w:val="00142E62"/>
    <w:rsid w:val="0014415C"/>
    <w:rsid w:val="001444B1"/>
    <w:rsid w:val="0014452F"/>
    <w:rsid w:val="00144667"/>
    <w:rsid w:val="00144672"/>
    <w:rsid w:val="00144753"/>
    <w:rsid w:val="001447F4"/>
    <w:rsid w:val="00144FF2"/>
    <w:rsid w:val="001450AD"/>
    <w:rsid w:val="00145235"/>
    <w:rsid w:val="001453A1"/>
    <w:rsid w:val="00145488"/>
    <w:rsid w:val="00145B91"/>
    <w:rsid w:val="00145BF9"/>
    <w:rsid w:val="00145C87"/>
    <w:rsid w:val="00145CA8"/>
    <w:rsid w:val="00145CE3"/>
    <w:rsid w:val="00146081"/>
    <w:rsid w:val="00146296"/>
    <w:rsid w:val="00146606"/>
    <w:rsid w:val="0014665C"/>
    <w:rsid w:val="001466AC"/>
    <w:rsid w:val="00146A58"/>
    <w:rsid w:val="00146BF7"/>
    <w:rsid w:val="00147069"/>
    <w:rsid w:val="0014715F"/>
    <w:rsid w:val="00147201"/>
    <w:rsid w:val="0014746F"/>
    <w:rsid w:val="00147D27"/>
    <w:rsid w:val="00150048"/>
    <w:rsid w:val="0015009E"/>
    <w:rsid w:val="00150804"/>
    <w:rsid w:val="00150A60"/>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44"/>
    <w:rsid w:val="00155D8F"/>
    <w:rsid w:val="00156E25"/>
    <w:rsid w:val="00156FA3"/>
    <w:rsid w:val="00157DB2"/>
    <w:rsid w:val="0016065B"/>
    <w:rsid w:val="00160717"/>
    <w:rsid w:val="00160BC1"/>
    <w:rsid w:val="00160E79"/>
    <w:rsid w:val="00160ECE"/>
    <w:rsid w:val="001619F2"/>
    <w:rsid w:val="00161B7D"/>
    <w:rsid w:val="00161D21"/>
    <w:rsid w:val="00161E11"/>
    <w:rsid w:val="0016275B"/>
    <w:rsid w:val="00162D7F"/>
    <w:rsid w:val="001643B6"/>
    <w:rsid w:val="001645C2"/>
    <w:rsid w:val="001667F2"/>
    <w:rsid w:val="00166CA6"/>
    <w:rsid w:val="00166F0F"/>
    <w:rsid w:val="001674E6"/>
    <w:rsid w:val="00167913"/>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37A7"/>
    <w:rsid w:val="00174A35"/>
    <w:rsid w:val="0017642E"/>
    <w:rsid w:val="00177566"/>
    <w:rsid w:val="00177B06"/>
    <w:rsid w:val="00180022"/>
    <w:rsid w:val="00180121"/>
    <w:rsid w:val="00180CC6"/>
    <w:rsid w:val="00180E3B"/>
    <w:rsid w:val="001812E3"/>
    <w:rsid w:val="001813CD"/>
    <w:rsid w:val="00181518"/>
    <w:rsid w:val="00182C8E"/>
    <w:rsid w:val="00182DC9"/>
    <w:rsid w:val="00183472"/>
    <w:rsid w:val="00183780"/>
    <w:rsid w:val="00183CC4"/>
    <w:rsid w:val="001840DF"/>
    <w:rsid w:val="0018449D"/>
    <w:rsid w:val="0018456C"/>
    <w:rsid w:val="00184579"/>
    <w:rsid w:val="0018472F"/>
    <w:rsid w:val="00184D19"/>
    <w:rsid w:val="0018505E"/>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24"/>
    <w:rsid w:val="00192EA0"/>
    <w:rsid w:val="00192FAB"/>
    <w:rsid w:val="00193002"/>
    <w:rsid w:val="00193085"/>
    <w:rsid w:val="00193810"/>
    <w:rsid w:val="00193A8E"/>
    <w:rsid w:val="00194171"/>
    <w:rsid w:val="001942DF"/>
    <w:rsid w:val="001946E9"/>
    <w:rsid w:val="00194D0E"/>
    <w:rsid w:val="001953A7"/>
    <w:rsid w:val="00195F25"/>
    <w:rsid w:val="00195FF5"/>
    <w:rsid w:val="001963AC"/>
    <w:rsid w:val="001966F2"/>
    <w:rsid w:val="001969C1"/>
    <w:rsid w:val="00196A2D"/>
    <w:rsid w:val="001974EB"/>
    <w:rsid w:val="00197A91"/>
    <w:rsid w:val="00197E0B"/>
    <w:rsid w:val="001A0045"/>
    <w:rsid w:val="001A0109"/>
    <w:rsid w:val="001A018B"/>
    <w:rsid w:val="001A0C2D"/>
    <w:rsid w:val="001A0F58"/>
    <w:rsid w:val="001A1CDA"/>
    <w:rsid w:val="001A1D6C"/>
    <w:rsid w:val="001A28F0"/>
    <w:rsid w:val="001A29F0"/>
    <w:rsid w:val="001A2C50"/>
    <w:rsid w:val="001A2D6A"/>
    <w:rsid w:val="001A3C5C"/>
    <w:rsid w:val="001A3DEA"/>
    <w:rsid w:val="001A3FBD"/>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5D0"/>
    <w:rsid w:val="001B1807"/>
    <w:rsid w:val="001B1CEB"/>
    <w:rsid w:val="001B20D7"/>
    <w:rsid w:val="001B23E8"/>
    <w:rsid w:val="001B25DD"/>
    <w:rsid w:val="001B2651"/>
    <w:rsid w:val="001B2A70"/>
    <w:rsid w:val="001B2C43"/>
    <w:rsid w:val="001B30BA"/>
    <w:rsid w:val="001B391C"/>
    <w:rsid w:val="001B394C"/>
    <w:rsid w:val="001B3F85"/>
    <w:rsid w:val="001B40D3"/>
    <w:rsid w:val="001B495D"/>
    <w:rsid w:val="001B5060"/>
    <w:rsid w:val="001B51FB"/>
    <w:rsid w:val="001B524B"/>
    <w:rsid w:val="001B53EC"/>
    <w:rsid w:val="001B562B"/>
    <w:rsid w:val="001B575A"/>
    <w:rsid w:val="001B5B35"/>
    <w:rsid w:val="001B5B9E"/>
    <w:rsid w:val="001B6783"/>
    <w:rsid w:val="001C0A6F"/>
    <w:rsid w:val="001C1147"/>
    <w:rsid w:val="001C1699"/>
    <w:rsid w:val="001C2022"/>
    <w:rsid w:val="001C23F0"/>
    <w:rsid w:val="001C262D"/>
    <w:rsid w:val="001C2B9B"/>
    <w:rsid w:val="001C316E"/>
    <w:rsid w:val="001C31CC"/>
    <w:rsid w:val="001C3A7D"/>
    <w:rsid w:val="001C3D22"/>
    <w:rsid w:val="001C3E1F"/>
    <w:rsid w:val="001C4622"/>
    <w:rsid w:val="001C59B9"/>
    <w:rsid w:val="001C5DDC"/>
    <w:rsid w:val="001C66D9"/>
    <w:rsid w:val="001C6939"/>
    <w:rsid w:val="001C6AC3"/>
    <w:rsid w:val="001C6DFC"/>
    <w:rsid w:val="001C7E39"/>
    <w:rsid w:val="001D0469"/>
    <w:rsid w:val="001D04FC"/>
    <w:rsid w:val="001D0A8C"/>
    <w:rsid w:val="001D1053"/>
    <w:rsid w:val="001D1BAC"/>
    <w:rsid w:val="001D1C58"/>
    <w:rsid w:val="001D2FE4"/>
    <w:rsid w:val="001D31B1"/>
    <w:rsid w:val="001D32D8"/>
    <w:rsid w:val="001D3661"/>
    <w:rsid w:val="001D3972"/>
    <w:rsid w:val="001D3C1A"/>
    <w:rsid w:val="001D3C70"/>
    <w:rsid w:val="001D436B"/>
    <w:rsid w:val="001D439E"/>
    <w:rsid w:val="001D4F10"/>
    <w:rsid w:val="001D5176"/>
    <w:rsid w:val="001D536F"/>
    <w:rsid w:val="001D5A37"/>
    <w:rsid w:val="001D5B3B"/>
    <w:rsid w:val="001D69A7"/>
    <w:rsid w:val="001D72CD"/>
    <w:rsid w:val="001D7332"/>
    <w:rsid w:val="001D7850"/>
    <w:rsid w:val="001D7C16"/>
    <w:rsid w:val="001E0616"/>
    <w:rsid w:val="001E0D4D"/>
    <w:rsid w:val="001E15E3"/>
    <w:rsid w:val="001E1EC4"/>
    <w:rsid w:val="001E2163"/>
    <w:rsid w:val="001E23D3"/>
    <w:rsid w:val="001E291B"/>
    <w:rsid w:val="001E292A"/>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6DA"/>
    <w:rsid w:val="001F1A31"/>
    <w:rsid w:val="001F1B50"/>
    <w:rsid w:val="001F2D55"/>
    <w:rsid w:val="001F30F3"/>
    <w:rsid w:val="001F388E"/>
    <w:rsid w:val="001F3E27"/>
    <w:rsid w:val="001F46A7"/>
    <w:rsid w:val="001F519D"/>
    <w:rsid w:val="001F53A9"/>
    <w:rsid w:val="001F581F"/>
    <w:rsid w:val="001F5D51"/>
    <w:rsid w:val="001F62DD"/>
    <w:rsid w:val="001F63F6"/>
    <w:rsid w:val="002002AD"/>
    <w:rsid w:val="0020061D"/>
    <w:rsid w:val="00200687"/>
    <w:rsid w:val="002010AA"/>
    <w:rsid w:val="00201FEB"/>
    <w:rsid w:val="002024C6"/>
    <w:rsid w:val="0020299D"/>
    <w:rsid w:val="00202B3D"/>
    <w:rsid w:val="00202FFE"/>
    <w:rsid w:val="002033A6"/>
    <w:rsid w:val="00203CF4"/>
    <w:rsid w:val="00204C92"/>
    <w:rsid w:val="0020520A"/>
    <w:rsid w:val="00205213"/>
    <w:rsid w:val="00205E57"/>
    <w:rsid w:val="002063FB"/>
    <w:rsid w:val="00206E46"/>
    <w:rsid w:val="00206EFE"/>
    <w:rsid w:val="0020714E"/>
    <w:rsid w:val="002071E5"/>
    <w:rsid w:val="00207228"/>
    <w:rsid w:val="00210109"/>
    <w:rsid w:val="00210291"/>
    <w:rsid w:val="00210AB9"/>
    <w:rsid w:val="002117A1"/>
    <w:rsid w:val="00211821"/>
    <w:rsid w:val="00212199"/>
    <w:rsid w:val="002124F3"/>
    <w:rsid w:val="0021298B"/>
    <w:rsid w:val="0021336A"/>
    <w:rsid w:val="00213875"/>
    <w:rsid w:val="00213A07"/>
    <w:rsid w:val="00213A0C"/>
    <w:rsid w:val="00214CA2"/>
    <w:rsid w:val="00214F4F"/>
    <w:rsid w:val="0021517A"/>
    <w:rsid w:val="002151B3"/>
    <w:rsid w:val="002154F7"/>
    <w:rsid w:val="0021618C"/>
    <w:rsid w:val="002169FD"/>
    <w:rsid w:val="00217179"/>
    <w:rsid w:val="00217541"/>
    <w:rsid w:val="0021756B"/>
    <w:rsid w:val="002176CB"/>
    <w:rsid w:val="00217799"/>
    <w:rsid w:val="002206B6"/>
    <w:rsid w:val="002208B2"/>
    <w:rsid w:val="002217F1"/>
    <w:rsid w:val="002222CC"/>
    <w:rsid w:val="00222ECE"/>
    <w:rsid w:val="002230CF"/>
    <w:rsid w:val="0022329A"/>
    <w:rsid w:val="0022358B"/>
    <w:rsid w:val="002242DA"/>
    <w:rsid w:val="0022460B"/>
    <w:rsid w:val="00224762"/>
    <w:rsid w:val="00224819"/>
    <w:rsid w:val="00224936"/>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CD8"/>
    <w:rsid w:val="00231E9A"/>
    <w:rsid w:val="00231EB5"/>
    <w:rsid w:val="00231F2C"/>
    <w:rsid w:val="002326FE"/>
    <w:rsid w:val="0023297B"/>
    <w:rsid w:val="00232D3D"/>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669"/>
    <w:rsid w:val="0023782D"/>
    <w:rsid w:val="00240039"/>
    <w:rsid w:val="0024016A"/>
    <w:rsid w:val="002405BB"/>
    <w:rsid w:val="0024069D"/>
    <w:rsid w:val="00241A72"/>
    <w:rsid w:val="0024220F"/>
    <w:rsid w:val="0024273F"/>
    <w:rsid w:val="0024276D"/>
    <w:rsid w:val="00242D2F"/>
    <w:rsid w:val="00242D6C"/>
    <w:rsid w:val="002430BE"/>
    <w:rsid w:val="0024311D"/>
    <w:rsid w:val="0024363B"/>
    <w:rsid w:val="002439DB"/>
    <w:rsid w:val="00243E1C"/>
    <w:rsid w:val="00243FA5"/>
    <w:rsid w:val="00244028"/>
    <w:rsid w:val="00244590"/>
    <w:rsid w:val="00245242"/>
    <w:rsid w:val="002453B4"/>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4FC"/>
    <w:rsid w:val="00265866"/>
    <w:rsid w:val="00265D4A"/>
    <w:rsid w:val="00266284"/>
    <w:rsid w:val="00266883"/>
    <w:rsid w:val="0026692B"/>
    <w:rsid w:val="0027054D"/>
    <w:rsid w:val="002706B9"/>
    <w:rsid w:val="0027077A"/>
    <w:rsid w:val="0027223F"/>
    <w:rsid w:val="00272761"/>
    <w:rsid w:val="002727CD"/>
    <w:rsid w:val="002729E1"/>
    <w:rsid w:val="00272D8E"/>
    <w:rsid w:val="00273502"/>
    <w:rsid w:val="002738A2"/>
    <w:rsid w:val="00273CAC"/>
    <w:rsid w:val="00275080"/>
    <w:rsid w:val="00276275"/>
    <w:rsid w:val="002763CB"/>
    <w:rsid w:val="002767E5"/>
    <w:rsid w:val="0027749F"/>
    <w:rsid w:val="00280006"/>
    <w:rsid w:val="00280346"/>
    <w:rsid w:val="002807FC"/>
    <w:rsid w:val="00280998"/>
    <w:rsid w:val="00281597"/>
    <w:rsid w:val="00281A49"/>
    <w:rsid w:val="00281C8F"/>
    <w:rsid w:val="0028214E"/>
    <w:rsid w:val="002827B1"/>
    <w:rsid w:val="002837DE"/>
    <w:rsid w:val="00284A81"/>
    <w:rsid w:val="00284D15"/>
    <w:rsid w:val="00284E2F"/>
    <w:rsid w:val="00284FD2"/>
    <w:rsid w:val="0028501D"/>
    <w:rsid w:val="00285BC3"/>
    <w:rsid w:val="00285FB7"/>
    <w:rsid w:val="0028657D"/>
    <w:rsid w:val="00286BA5"/>
    <w:rsid w:val="00286D86"/>
    <w:rsid w:val="00287517"/>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5E6"/>
    <w:rsid w:val="002A3794"/>
    <w:rsid w:val="002A37D2"/>
    <w:rsid w:val="002A44F8"/>
    <w:rsid w:val="002A455E"/>
    <w:rsid w:val="002A4A3E"/>
    <w:rsid w:val="002A5488"/>
    <w:rsid w:val="002A5509"/>
    <w:rsid w:val="002A5CC7"/>
    <w:rsid w:val="002A5EAA"/>
    <w:rsid w:val="002A689B"/>
    <w:rsid w:val="002A6FB9"/>
    <w:rsid w:val="002A737E"/>
    <w:rsid w:val="002A74D5"/>
    <w:rsid w:val="002A7943"/>
    <w:rsid w:val="002A7946"/>
    <w:rsid w:val="002A7DAA"/>
    <w:rsid w:val="002B0147"/>
    <w:rsid w:val="002B0A7B"/>
    <w:rsid w:val="002B0B4B"/>
    <w:rsid w:val="002B1179"/>
    <w:rsid w:val="002B13B1"/>
    <w:rsid w:val="002B158B"/>
    <w:rsid w:val="002B16A4"/>
    <w:rsid w:val="002B174D"/>
    <w:rsid w:val="002B1990"/>
    <w:rsid w:val="002B1A76"/>
    <w:rsid w:val="002B1DBA"/>
    <w:rsid w:val="002B24D8"/>
    <w:rsid w:val="002B2C66"/>
    <w:rsid w:val="002B3214"/>
    <w:rsid w:val="002B332E"/>
    <w:rsid w:val="002B3B3A"/>
    <w:rsid w:val="002B3B93"/>
    <w:rsid w:val="002B3F41"/>
    <w:rsid w:val="002B4623"/>
    <w:rsid w:val="002B4A5B"/>
    <w:rsid w:val="002B4C4A"/>
    <w:rsid w:val="002B4EFC"/>
    <w:rsid w:val="002B5306"/>
    <w:rsid w:val="002B5D70"/>
    <w:rsid w:val="002B5D72"/>
    <w:rsid w:val="002B5F02"/>
    <w:rsid w:val="002B6288"/>
    <w:rsid w:val="002B665B"/>
    <w:rsid w:val="002B6ABD"/>
    <w:rsid w:val="002B6BB7"/>
    <w:rsid w:val="002B6FCE"/>
    <w:rsid w:val="002B734A"/>
    <w:rsid w:val="002B762B"/>
    <w:rsid w:val="002B7A29"/>
    <w:rsid w:val="002C05D7"/>
    <w:rsid w:val="002C08CE"/>
    <w:rsid w:val="002C12BE"/>
    <w:rsid w:val="002C17BD"/>
    <w:rsid w:val="002C17BF"/>
    <w:rsid w:val="002C1862"/>
    <w:rsid w:val="002C26BF"/>
    <w:rsid w:val="002C3367"/>
    <w:rsid w:val="002C3981"/>
    <w:rsid w:val="002C3D8E"/>
    <w:rsid w:val="002C3E8C"/>
    <w:rsid w:val="002C3F28"/>
    <w:rsid w:val="002C4008"/>
    <w:rsid w:val="002C417E"/>
    <w:rsid w:val="002C4223"/>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1E7F"/>
    <w:rsid w:val="002D2058"/>
    <w:rsid w:val="002D222E"/>
    <w:rsid w:val="002D24D0"/>
    <w:rsid w:val="002D293F"/>
    <w:rsid w:val="002D30BA"/>
    <w:rsid w:val="002D3102"/>
    <w:rsid w:val="002D340D"/>
    <w:rsid w:val="002D345D"/>
    <w:rsid w:val="002D3BC0"/>
    <w:rsid w:val="002D3D84"/>
    <w:rsid w:val="002D43C0"/>
    <w:rsid w:val="002D4B66"/>
    <w:rsid w:val="002D4DA4"/>
    <w:rsid w:val="002D4DEF"/>
    <w:rsid w:val="002D5A78"/>
    <w:rsid w:val="002D694D"/>
    <w:rsid w:val="002D6E8E"/>
    <w:rsid w:val="002D6EB1"/>
    <w:rsid w:val="002D7088"/>
    <w:rsid w:val="002D780C"/>
    <w:rsid w:val="002D7F92"/>
    <w:rsid w:val="002E0044"/>
    <w:rsid w:val="002E0355"/>
    <w:rsid w:val="002E055F"/>
    <w:rsid w:val="002E08D8"/>
    <w:rsid w:val="002E0B5F"/>
    <w:rsid w:val="002E1513"/>
    <w:rsid w:val="002E166A"/>
    <w:rsid w:val="002E1A3C"/>
    <w:rsid w:val="002E1AE1"/>
    <w:rsid w:val="002E1B01"/>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6947"/>
    <w:rsid w:val="002E7049"/>
    <w:rsid w:val="002E7328"/>
    <w:rsid w:val="002F0A43"/>
    <w:rsid w:val="002F1082"/>
    <w:rsid w:val="002F1EAD"/>
    <w:rsid w:val="002F21B0"/>
    <w:rsid w:val="002F2320"/>
    <w:rsid w:val="002F23E7"/>
    <w:rsid w:val="002F2A93"/>
    <w:rsid w:val="002F2BBC"/>
    <w:rsid w:val="002F33FD"/>
    <w:rsid w:val="002F363E"/>
    <w:rsid w:val="002F3782"/>
    <w:rsid w:val="002F3FCD"/>
    <w:rsid w:val="002F4716"/>
    <w:rsid w:val="002F54E2"/>
    <w:rsid w:val="002F550F"/>
    <w:rsid w:val="002F56DC"/>
    <w:rsid w:val="002F5740"/>
    <w:rsid w:val="002F5861"/>
    <w:rsid w:val="002F5D2B"/>
    <w:rsid w:val="002F5F54"/>
    <w:rsid w:val="002F63D2"/>
    <w:rsid w:val="002F6415"/>
    <w:rsid w:val="002F64BF"/>
    <w:rsid w:val="002F659A"/>
    <w:rsid w:val="00300902"/>
    <w:rsid w:val="00300C6E"/>
    <w:rsid w:val="0030290F"/>
    <w:rsid w:val="00302FFC"/>
    <w:rsid w:val="003030CF"/>
    <w:rsid w:val="003032D4"/>
    <w:rsid w:val="00303EBA"/>
    <w:rsid w:val="00303ED4"/>
    <w:rsid w:val="003043DF"/>
    <w:rsid w:val="003046F0"/>
    <w:rsid w:val="003047E6"/>
    <w:rsid w:val="003053DF"/>
    <w:rsid w:val="00305437"/>
    <w:rsid w:val="00305556"/>
    <w:rsid w:val="003067EF"/>
    <w:rsid w:val="003068CD"/>
    <w:rsid w:val="00306F3A"/>
    <w:rsid w:val="003073BF"/>
    <w:rsid w:val="0031022C"/>
    <w:rsid w:val="0031040D"/>
    <w:rsid w:val="003106E2"/>
    <w:rsid w:val="003109EC"/>
    <w:rsid w:val="00310BD9"/>
    <w:rsid w:val="00311C21"/>
    <w:rsid w:val="00311C2E"/>
    <w:rsid w:val="0031203B"/>
    <w:rsid w:val="003122E3"/>
    <w:rsid w:val="00312441"/>
    <w:rsid w:val="0031260B"/>
    <w:rsid w:val="00312C0A"/>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0D4"/>
    <w:rsid w:val="00316158"/>
    <w:rsid w:val="0031657E"/>
    <w:rsid w:val="0031678A"/>
    <w:rsid w:val="00316848"/>
    <w:rsid w:val="00316D38"/>
    <w:rsid w:val="00316D56"/>
    <w:rsid w:val="00316E65"/>
    <w:rsid w:val="00317C5B"/>
    <w:rsid w:val="00320733"/>
    <w:rsid w:val="00320905"/>
    <w:rsid w:val="00320CC0"/>
    <w:rsid w:val="0032126B"/>
    <w:rsid w:val="00321E84"/>
    <w:rsid w:val="00322C10"/>
    <w:rsid w:val="00322C6E"/>
    <w:rsid w:val="00322D64"/>
    <w:rsid w:val="00323736"/>
    <w:rsid w:val="00323F74"/>
    <w:rsid w:val="00323F77"/>
    <w:rsid w:val="00324A68"/>
    <w:rsid w:val="00324F41"/>
    <w:rsid w:val="003252AE"/>
    <w:rsid w:val="00325E9E"/>
    <w:rsid w:val="00325EAF"/>
    <w:rsid w:val="00325F89"/>
    <w:rsid w:val="00325F8E"/>
    <w:rsid w:val="00326594"/>
    <w:rsid w:val="00326721"/>
    <w:rsid w:val="003268DF"/>
    <w:rsid w:val="00326D73"/>
    <w:rsid w:val="00326DA8"/>
    <w:rsid w:val="00326E11"/>
    <w:rsid w:val="00327915"/>
    <w:rsid w:val="00327D31"/>
    <w:rsid w:val="00327EFE"/>
    <w:rsid w:val="00327FB5"/>
    <w:rsid w:val="00330DEF"/>
    <w:rsid w:val="003311DE"/>
    <w:rsid w:val="00331232"/>
    <w:rsid w:val="00331814"/>
    <w:rsid w:val="00331BC6"/>
    <w:rsid w:val="00331D92"/>
    <w:rsid w:val="00332240"/>
    <w:rsid w:val="0033237A"/>
    <w:rsid w:val="003324CE"/>
    <w:rsid w:val="003326C5"/>
    <w:rsid w:val="003327A4"/>
    <w:rsid w:val="00332DCE"/>
    <w:rsid w:val="00333905"/>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09F"/>
    <w:rsid w:val="00340733"/>
    <w:rsid w:val="003408C4"/>
    <w:rsid w:val="00340AE5"/>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6F87"/>
    <w:rsid w:val="003476D1"/>
    <w:rsid w:val="003477E0"/>
    <w:rsid w:val="00347A04"/>
    <w:rsid w:val="00347D69"/>
    <w:rsid w:val="0035022C"/>
    <w:rsid w:val="003504EA"/>
    <w:rsid w:val="00350F18"/>
    <w:rsid w:val="00350F5A"/>
    <w:rsid w:val="0035215D"/>
    <w:rsid w:val="003523BB"/>
    <w:rsid w:val="00352A50"/>
    <w:rsid w:val="003531D5"/>
    <w:rsid w:val="00353369"/>
    <w:rsid w:val="00353680"/>
    <w:rsid w:val="003538BA"/>
    <w:rsid w:val="0035455A"/>
    <w:rsid w:val="00355AE2"/>
    <w:rsid w:val="00355E4A"/>
    <w:rsid w:val="00355F48"/>
    <w:rsid w:val="00355F58"/>
    <w:rsid w:val="003563D9"/>
    <w:rsid w:val="00356881"/>
    <w:rsid w:val="00356DBF"/>
    <w:rsid w:val="00356FD8"/>
    <w:rsid w:val="00356FDC"/>
    <w:rsid w:val="00356FF7"/>
    <w:rsid w:val="0035717E"/>
    <w:rsid w:val="00357AA5"/>
    <w:rsid w:val="00357B5F"/>
    <w:rsid w:val="003603B0"/>
    <w:rsid w:val="00360C68"/>
    <w:rsid w:val="00361EE3"/>
    <w:rsid w:val="003628BA"/>
    <w:rsid w:val="00362B48"/>
    <w:rsid w:val="00362D7F"/>
    <w:rsid w:val="00362FFC"/>
    <w:rsid w:val="003630EF"/>
    <w:rsid w:val="003632C6"/>
    <w:rsid w:val="003636EE"/>
    <w:rsid w:val="00363B7F"/>
    <w:rsid w:val="00363D45"/>
    <w:rsid w:val="00363FDF"/>
    <w:rsid w:val="00364170"/>
    <w:rsid w:val="00364728"/>
    <w:rsid w:val="003647C4"/>
    <w:rsid w:val="003647F7"/>
    <w:rsid w:val="00364CD5"/>
    <w:rsid w:val="00365299"/>
    <w:rsid w:val="003655A6"/>
    <w:rsid w:val="00365640"/>
    <w:rsid w:val="00365C61"/>
    <w:rsid w:val="00365D0B"/>
    <w:rsid w:val="00365D56"/>
    <w:rsid w:val="00365FC7"/>
    <w:rsid w:val="00366541"/>
    <w:rsid w:val="003668F1"/>
    <w:rsid w:val="003673CC"/>
    <w:rsid w:val="0036758B"/>
    <w:rsid w:val="0036765B"/>
    <w:rsid w:val="00367849"/>
    <w:rsid w:val="0037028F"/>
    <w:rsid w:val="00370854"/>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5407"/>
    <w:rsid w:val="0037598E"/>
    <w:rsid w:val="00375BA3"/>
    <w:rsid w:val="0037633E"/>
    <w:rsid w:val="00376ABD"/>
    <w:rsid w:val="003772F1"/>
    <w:rsid w:val="0037792E"/>
    <w:rsid w:val="00377F40"/>
    <w:rsid w:val="00380169"/>
    <w:rsid w:val="0038026C"/>
    <w:rsid w:val="00380AFC"/>
    <w:rsid w:val="003810A3"/>
    <w:rsid w:val="00381802"/>
    <w:rsid w:val="003819CC"/>
    <w:rsid w:val="00382699"/>
    <w:rsid w:val="00382E8F"/>
    <w:rsid w:val="00383C71"/>
    <w:rsid w:val="00384424"/>
    <w:rsid w:val="00384788"/>
    <w:rsid w:val="003854B1"/>
    <w:rsid w:val="00385CE3"/>
    <w:rsid w:val="0038621B"/>
    <w:rsid w:val="00386273"/>
    <w:rsid w:val="00386C72"/>
    <w:rsid w:val="003871E7"/>
    <w:rsid w:val="00387383"/>
    <w:rsid w:val="0038739D"/>
    <w:rsid w:val="003875F1"/>
    <w:rsid w:val="0038770C"/>
    <w:rsid w:val="00387897"/>
    <w:rsid w:val="0038795B"/>
    <w:rsid w:val="00387F80"/>
    <w:rsid w:val="0039008E"/>
    <w:rsid w:val="003900EA"/>
    <w:rsid w:val="0039081F"/>
    <w:rsid w:val="00390ACC"/>
    <w:rsid w:val="00390BEB"/>
    <w:rsid w:val="00390E02"/>
    <w:rsid w:val="0039106B"/>
    <w:rsid w:val="00391186"/>
    <w:rsid w:val="003914AB"/>
    <w:rsid w:val="003915EF"/>
    <w:rsid w:val="003916DA"/>
    <w:rsid w:val="003919C0"/>
    <w:rsid w:val="003919F3"/>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70"/>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32E"/>
    <w:rsid w:val="003A4F50"/>
    <w:rsid w:val="003A5B09"/>
    <w:rsid w:val="003A5E51"/>
    <w:rsid w:val="003A6256"/>
    <w:rsid w:val="003A6613"/>
    <w:rsid w:val="003A6708"/>
    <w:rsid w:val="003A6C77"/>
    <w:rsid w:val="003A6EF3"/>
    <w:rsid w:val="003A6F73"/>
    <w:rsid w:val="003A73D9"/>
    <w:rsid w:val="003A77AC"/>
    <w:rsid w:val="003B0539"/>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FB5"/>
    <w:rsid w:val="003B5639"/>
    <w:rsid w:val="003B593E"/>
    <w:rsid w:val="003B5995"/>
    <w:rsid w:val="003B5AC1"/>
    <w:rsid w:val="003B62B6"/>
    <w:rsid w:val="003B642D"/>
    <w:rsid w:val="003B6751"/>
    <w:rsid w:val="003B69F3"/>
    <w:rsid w:val="003B6CAD"/>
    <w:rsid w:val="003B6FAF"/>
    <w:rsid w:val="003B73EA"/>
    <w:rsid w:val="003C00F8"/>
    <w:rsid w:val="003C0110"/>
    <w:rsid w:val="003C0B0D"/>
    <w:rsid w:val="003C0B36"/>
    <w:rsid w:val="003C0D75"/>
    <w:rsid w:val="003C0E00"/>
    <w:rsid w:val="003C112E"/>
    <w:rsid w:val="003C2A4B"/>
    <w:rsid w:val="003C2A4F"/>
    <w:rsid w:val="003C3082"/>
    <w:rsid w:val="003C32C0"/>
    <w:rsid w:val="003C3A02"/>
    <w:rsid w:val="003C3C29"/>
    <w:rsid w:val="003C3CCE"/>
    <w:rsid w:val="003C40F4"/>
    <w:rsid w:val="003C441F"/>
    <w:rsid w:val="003C4875"/>
    <w:rsid w:val="003C4C0C"/>
    <w:rsid w:val="003C52C5"/>
    <w:rsid w:val="003C59BD"/>
    <w:rsid w:val="003C5B62"/>
    <w:rsid w:val="003C6102"/>
    <w:rsid w:val="003C61E2"/>
    <w:rsid w:val="003C61F5"/>
    <w:rsid w:val="003C6434"/>
    <w:rsid w:val="003C6B56"/>
    <w:rsid w:val="003C6D3F"/>
    <w:rsid w:val="003C6F88"/>
    <w:rsid w:val="003C7826"/>
    <w:rsid w:val="003C79C0"/>
    <w:rsid w:val="003C7A3B"/>
    <w:rsid w:val="003C7A89"/>
    <w:rsid w:val="003C7E4B"/>
    <w:rsid w:val="003D01D0"/>
    <w:rsid w:val="003D0917"/>
    <w:rsid w:val="003D0B41"/>
    <w:rsid w:val="003D175C"/>
    <w:rsid w:val="003D1A49"/>
    <w:rsid w:val="003D1A9D"/>
    <w:rsid w:val="003D1D26"/>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428"/>
    <w:rsid w:val="003D76C2"/>
    <w:rsid w:val="003D7BD8"/>
    <w:rsid w:val="003D7F2C"/>
    <w:rsid w:val="003E0974"/>
    <w:rsid w:val="003E20C8"/>
    <w:rsid w:val="003E2153"/>
    <w:rsid w:val="003E286D"/>
    <w:rsid w:val="003E2BBB"/>
    <w:rsid w:val="003E36A1"/>
    <w:rsid w:val="003E38C1"/>
    <w:rsid w:val="003E3DF9"/>
    <w:rsid w:val="003E4054"/>
    <w:rsid w:val="003E42A7"/>
    <w:rsid w:val="003E4B0D"/>
    <w:rsid w:val="003E5BB4"/>
    <w:rsid w:val="003E5DB4"/>
    <w:rsid w:val="003E5F0E"/>
    <w:rsid w:val="003E631E"/>
    <w:rsid w:val="003E6A2E"/>
    <w:rsid w:val="003E7A77"/>
    <w:rsid w:val="003E7D80"/>
    <w:rsid w:val="003F0D3C"/>
    <w:rsid w:val="003F0E47"/>
    <w:rsid w:val="003F10C7"/>
    <w:rsid w:val="003F122E"/>
    <w:rsid w:val="003F14FB"/>
    <w:rsid w:val="003F16A7"/>
    <w:rsid w:val="003F1AF1"/>
    <w:rsid w:val="003F1D74"/>
    <w:rsid w:val="003F2091"/>
    <w:rsid w:val="003F2930"/>
    <w:rsid w:val="003F2E31"/>
    <w:rsid w:val="003F2F43"/>
    <w:rsid w:val="003F34DB"/>
    <w:rsid w:val="003F3573"/>
    <w:rsid w:val="003F3B87"/>
    <w:rsid w:val="003F3BF0"/>
    <w:rsid w:val="003F3E26"/>
    <w:rsid w:val="003F44BB"/>
    <w:rsid w:val="003F4976"/>
    <w:rsid w:val="003F5897"/>
    <w:rsid w:val="003F6175"/>
    <w:rsid w:val="003F6482"/>
    <w:rsid w:val="003F67FF"/>
    <w:rsid w:val="003F72F8"/>
    <w:rsid w:val="003F7D46"/>
    <w:rsid w:val="003F7FEC"/>
    <w:rsid w:val="00400094"/>
    <w:rsid w:val="0040027B"/>
    <w:rsid w:val="004007ED"/>
    <w:rsid w:val="00400836"/>
    <w:rsid w:val="00400DA3"/>
    <w:rsid w:val="00400E78"/>
    <w:rsid w:val="0040130F"/>
    <w:rsid w:val="00401E4F"/>
    <w:rsid w:val="004027B3"/>
    <w:rsid w:val="00402832"/>
    <w:rsid w:val="00402BF0"/>
    <w:rsid w:val="004032E4"/>
    <w:rsid w:val="0040357F"/>
    <w:rsid w:val="004039B3"/>
    <w:rsid w:val="00403AF7"/>
    <w:rsid w:val="00404053"/>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1D15"/>
    <w:rsid w:val="004126E5"/>
    <w:rsid w:val="00412725"/>
    <w:rsid w:val="00412CF8"/>
    <w:rsid w:val="004130DE"/>
    <w:rsid w:val="00413210"/>
    <w:rsid w:val="0041341B"/>
    <w:rsid w:val="004135A3"/>
    <w:rsid w:val="004138A4"/>
    <w:rsid w:val="00413E0F"/>
    <w:rsid w:val="0041403B"/>
    <w:rsid w:val="00414394"/>
    <w:rsid w:val="00414841"/>
    <w:rsid w:val="00414F50"/>
    <w:rsid w:val="004151C0"/>
    <w:rsid w:val="00415602"/>
    <w:rsid w:val="00415612"/>
    <w:rsid w:val="00415B3F"/>
    <w:rsid w:val="00415FD8"/>
    <w:rsid w:val="004160F4"/>
    <w:rsid w:val="004168F0"/>
    <w:rsid w:val="00416B17"/>
    <w:rsid w:val="004177DC"/>
    <w:rsid w:val="00417AB0"/>
    <w:rsid w:val="00420979"/>
    <w:rsid w:val="00420E0F"/>
    <w:rsid w:val="00420E1D"/>
    <w:rsid w:val="00420F61"/>
    <w:rsid w:val="0042114C"/>
    <w:rsid w:val="004212B4"/>
    <w:rsid w:val="004218A7"/>
    <w:rsid w:val="0042194B"/>
    <w:rsid w:val="004219FE"/>
    <w:rsid w:val="0042252A"/>
    <w:rsid w:val="004226D5"/>
    <w:rsid w:val="00422BB3"/>
    <w:rsid w:val="00423DE3"/>
    <w:rsid w:val="00423E84"/>
    <w:rsid w:val="00423EED"/>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44F"/>
    <w:rsid w:val="00430788"/>
    <w:rsid w:val="00430D3F"/>
    <w:rsid w:val="00431057"/>
    <w:rsid w:val="004310DA"/>
    <w:rsid w:val="00431F95"/>
    <w:rsid w:val="00431FAC"/>
    <w:rsid w:val="004322D4"/>
    <w:rsid w:val="004324D5"/>
    <w:rsid w:val="0043255E"/>
    <w:rsid w:val="004325CA"/>
    <w:rsid w:val="00432B84"/>
    <w:rsid w:val="00432E75"/>
    <w:rsid w:val="00433120"/>
    <w:rsid w:val="00433DFA"/>
    <w:rsid w:val="004348D2"/>
    <w:rsid w:val="00434CB6"/>
    <w:rsid w:val="0043557C"/>
    <w:rsid w:val="00435A51"/>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69A5"/>
    <w:rsid w:val="00446E2F"/>
    <w:rsid w:val="004471B7"/>
    <w:rsid w:val="00450014"/>
    <w:rsid w:val="00450186"/>
    <w:rsid w:val="00450407"/>
    <w:rsid w:val="00450EF5"/>
    <w:rsid w:val="004516D2"/>
    <w:rsid w:val="00451797"/>
    <w:rsid w:val="00451F7D"/>
    <w:rsid w:val="00452357"/>
    <w:rsid w:val="00453FA2"/>
    <w:rsid w:val="0045400E"/>
    <w:rsid w:val="0045439F"/>
    <w:rsid w:val="004545AB"/>
    <w:rsid w:val="00454C82"/>
    <w:rsid w:val="0045507A"/>
    <w:rsid w:val="004551C5"/>
    <w:rsid w:val="0045527B"/>
    <w:rsid w:val="00455EF4"/>
    <w:rsid w:val="00456005"/>
    <w:rsid w:val="00456172"/>
    <w:rsid w:val="00456489"/>
    <w:rsid w:val="00456552"/>
    <w:rsid w:val="00460275"/>
    <w:rsid w:val="004609EC"/>
    <w:rsid w:val="00460E5F"/>
    <w:rsid w:val="0046101F"/>
    <w:rsid w:val="00461E8C"/>
    <w:rsid w:val="00462193"/>
    <w:rsid w:val="0046250E"/>
    <w:rsid w:val="00462D83"/>
    <w:rsid w:val="00463290"/>
    <w:rsid w:val="0046365D"/>
    <w:rsid w:val="00463730"/>
    <w:rsid w:val="00464255"/>
    <w:rsid w:val="004649B1"/>
    <w:rsid w:val="004650C9"/>
    <w:rsid w:val="00465653"/>
    <w:rsid w:val="00465A37"/>
    <w:rsid w:val="00465A7F"/>
    <w:rsid w:val="00465D47"/>
    <w:rsid w:val="00466336"/>
    <w:rsid w:val="004664E0"/>
    <w:rsid w:val="00466974"/>
    <w:rsid w:val="00467347"/>
    <w:rsid w:val="00467709"/>
    <w:rsid w:val="00467B69"/>
    <w:rsid w:val="00467EF4"/>
    <w:rsid w:val="0047040E"/>
    <w:rsid w:val="0047068F"/>
    <w:rsid w:val="00470888"/>
    <w:rsid w:val="00470EB4"/>
    <w:rsid w:val="00471181"/>
    <w:rsid w:val="00471924"/>
    <w:rsid w:val="00471E7A"/>
    <w:rsid w:val="004720E1"/>
    <w:rsid w:val="0047216D"/>
    <w:rsid w:val="00472966"/>
    <w:rsid w:val="00472B68"/>
    <w:rsid w:val="00473324"/>
    <w:rsid w:val="0047379F"/>
    <w:rsid w:val="00473BBA"/>
    <w:rsid w:val="00473E40"/>
    <w:rsid w:val="00474A13"/>
    <w:rsid w:val="00475060"/>
    <w:rsid w:val="0047518C"/>
    <w:rsid w:val="00475563"/>
    <w:rsid w:val="0047599E"/>
    <w:rsid w:val="004761FB"/>
    <w:rsid w:val="004763ED"/>
    <w:rsid w:val="0047683B"/>
    <w:rsid w:val="00476852"/>
    <w:rsid w:val="00477569"/>
    <w:rsid w:val="004775CD"/>
    <w:rsid w:val="004776CE"/>
    <w:rsid w:val="00477D3C"/>
    <w:rsid w:val="00477E7E"/>
    <w:rsid w:val="0048010C"/>
    <w:rsid w:val="0048030F"/>
    <w:rsid w:val="0048072E"/>
    <w:rsid w:val="00480EC4"/>
    <w:rsid w:val="00481112"/>
    <w:rsid w:val="004817EE"/>
    <w:rsid w:val="00481893"/>
    <w:rsid w:val="004819EB"/>
    <w:rsid w:val="00481A34"/>
    <w:rsid w:val="00481F16"/>
    <w:rsid w:val="004829BB"/>
    <w:rsid w:val="0048351E"/>
    <w:rsid w:val="004835CD"/>
    <w:rsid w:val="004835E8"/>
    <w:rsid w:val="004839BB"/>
    <w:rsid w:val="00483A94"/>
    <w:rsid w:val="004840F9"/>
    <w:rsid w:val="00484666"/>
    <w:rsid w:val="00484AF8"/>
    <w:rsid w:val="0048524A"/>
    <w:rsid w:val="0048532B"/>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022"/>
    <w:rsid w:val="004A1366"/>
    <w:rsid w:val="004A13B6"/>
    <w:rsid w:val="004A1406"/>
    <w:rsid w:val="004A14B8"/>
    <w:rsid w:val="004A17E9"/>
    <w:rsid w:val="004A1E15"/>
    <w:rsid w:val="004A1FB5"/>
    <w:rsid w:val="004A20FC"/>
    <w:rsid w:val="004A2DA9"/>
    <w:rsid w:val="004A3435"/>
    <w:rsid w:val="004A3DF1"/>
    <w:rsid w:val="004A4016"/>
    <w:rsid w:val="004A48FD"/>
    <w:rsid w:val="004A4993"/>
    <w:rsid w:val="004A5018"/>
    <w:rsid w:val="004A582A"/>
    <w:rsid w:val="004A591F"/>
    <w:rsid w:val="004A5A42"/>
    <w:rsid w:val="004A6127"/>
    <w:rsid w:val="004A7448"/>
    <w:rsid w:val="004A747B"/>
    <w:rsid w:val="004A74AE"/>
    <w:rsid w:val="004B0308"/>
    <w:rsid w:val="004B07DF"/>
    <w:rsid w:val="004B0B89"/>
    <w:rsid w:val="004B141F"/>
    <w:rsid w:val="004B1BFD"/>
    <w:rsid w:val="004B24D8"/>
    <w:rsid w:val="004B28EC"/>
    <w:rsid w:val="004B2A27"/>
    <w:rsid w:val="004B2CAA"/>
    <w:rsid w:val="004B2FD3"/>
    <w:rsid w:val="004B32B2"/>
    <w:rsid w:val="004B37AC"/>
    <w:rsid w:val="004B3A1C"/>
    <w:rsid w:val="004B3AB3"/>
    <w:rsid w:val="004B3C86"/>
    <w:rsid w:val="004B3CBA"/>
    <w:rsid w:val="004B3D74"/>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E2F"/>
    <w:rsid w:val="004C5F6D"/>
    <w:rsid w:val="004C604A"/>
    <w:rsid w:val="004C6197"/>
    <w:rsid w:val="004C6D0A"/>
    <w:rsid w:val="004C7FE1"/>
    <w:rsid w:val="004D016C"/>
    <w:rsid w:val="004D194F"/>
    <w:rsid w:val="004D1A73"/>
    <w:rsid w:val="004D28DB"/>
    <w:rsid w:val="004D34AD"/>
    <w:rsid w:val="004D36EC"/>
    <w:rsid w:val="004D3E58"/>
    <w:rsid w:val="004D405F"/>
    <w:rsid w:val="004D4273"/>
    <w:rsid w:val="004D5A4C"/>
    <w:rsid w:val="004D5FA0"/>
    <w:rsid w:val="004D62ED"/>
    <w:rsid w:val="004D6340"/>
    <w:rsid w:val="004D6BC7"/>
    <w:rsid w:val="004D6BF2"/>
    <w:rsid w:val="004D6C86"/>
    <w:rsid w:val="004D6D2E"/>
    <w:rsid w:val="004D703B"/>
    <w:rsid w:val="004D7B11"/>
    <w:rsid w:val="004D7E89"/>
    <w:rsid w:val="004E0474"/>
    <w:rsid w:val="004E11EE"/>
    <w:rsid w:val="004E1769"/>
    <w:rsid w:val="004E2421"/>
    <w:rsid w:val="004E2449"/>
    <w:rsid w:val="004E267E"/>
    <w:rsid w:val="004E29C7"/>
    <w:rsid w:val="004E29FA"/>
    <w:rsid w:val="004E2CF8"/>
    <w:rsid w:val="004E2F2C"/>
    <w:rsid w:val="004E35C3"/>
    <w:rsid w:val="004E3979"/>
    <w:rsid w:val="004E3B7E"/>
    <w:rsid w:val="004E3C1B"/>
    <w:rsid w:val="004E4008"/>
    <w:rsid w:val="004E4977"/>
    <w:rsid w:val="004E4A48"/>
    <w:rsid w:val="004E4FB9"/>
    <w:rsid w:val="004E5642"/>
    <w:rsid w:val="004E5672"/>
    <w:rsid w:val="004E5822"/>
    <w:rsid w:val="004E5AB3"/>
    <w:rsid w:val="004E61AC"/>
    <w:rsid w:val="004E6213"/>
    <w:rsid w:val="004E6C15"/>
    <w:rsid w:val="004E6FB0"/>
    <w:rsid w:val="004E6FDF"/>
    <w:rsid w:val="004E70E7"/>
    <w:rsid w:val="004E7AC3"/>
    <w:rsid w:val="004F0260"/>
    <w:rsid w:val="004F0DA1"/>
    <w:rsid w:val="004F10CB"/>
    <w:rsid w:val="004F1162"/>
    <w:rsid w:val="004F1DBC"/>
    <w:rsid w:val="004F1FF5"/>
    <w:rsid w:val="004F219F"/>
    <w:rsid w:val="004F2739"/>
    <w:rsid w:val="004F2C43"/>
    <w:rsid w:val="004F345D"/>
    <w:rsid w:val="004F3583"/>
    <w:rsid w:val="004F3731"/>
    <w:rsid w:val="004F3A87"/>
    <w:rsid w:val="004F3C90"/>
    <w:rsid w:val="004F3CAC"/>
    <w:rsid w:val="004F3E44"/>
    <w:rsid w:val="004F49BB"/>
    <w:rsid w:val="004F4C90"/>
    <w:rsid w:val="004F4FDB"/>
    <w:rsid w:val="004F53DC"/>
    <w:rsid w:val="004F5400"/>
    <w:rsid w:val="004F54ED"/>
    <w:rsid w:val="004F569B"/>
    <w:rsid w:val="004F58EF"/>
    <w:rsid w:val="004F63E7"/>
    <w:rsid w:val="004F66C4"/>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46E"/>
    <w:rsid w:val="0050372D"/>
    <w:rsid w:val="00503F8C"/>
    <w:rsid w:val="0050407B"/>
    <w:rsid w:val="0050412A"/>
    <w:rsid w:val="00504B5A"/>
    <w:rsid w:val="005054F6"/>
    <w:rsid w:val="00505C8F"/>
    <w:rsid w:val="0050622E"/>
    <w:rsid w:val="00506599"/>
    <w:rsid w:val="0050678E"/>
    <w:rsid w:val="00506A55"/>
    <w:rsid w:val="00506E22"/>
    <w:rsid w:val="005071D8"/>
    <w:rsid w:val="005073AB"/>
    <w:rsid w:val="00507402"/>
    <w:rsid w:val="005077EA"/>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1B6"/>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8E0"/>
    <w:rsid w:val="00522B20"/>
    <w:rsid w:val="00522C8F"/>
    <w:rsid w:val="00522D1D"/>
    <w:rsid w:val="0052340F"/>
    <w:rsid w:val="0052357C"/>
    <w:rsid w:val="005236B8"/>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2B3B"/>
    <w:rsid w:val="00533E22"/>
    <w:rsid w:val="0053429E"/>
    <w:rsid w:val="0053477F"/>
    <w:rsid w:val="00534A22"/>
    <w:rsid w:val="00535847"/>
    <w:rsid w:val="00535E5E"/>
    <w:rsid w:val="00535E68"/>
    <w:rsid w:val="0053674F"/>
    <w:rsid w:val="00536A7F"/>
    <w:rsid w:val="00536D31"/>
    <w:rsid w:val="0053790E"/>
    <w:rsid w:val="00537995"/>
    <w:rsid w:val="00537D46"/>
    <w:rsid w:val="00537E6E"/>
    <w:rsid w:val="00537FB1"/>
    <w:rsid w:val="00537FC0"/>
    <w:rsid w:val="00540C2F"/>
    <w:rsid w:val="00540F0E"/>
    <w:rsid w:val="00541013"/>
    <w:rsid w:val="005410D8"/>
    <w:rsid w:val="00541C9B"/>
    <w:rsid w:val="00541D5C"/>
    <w:rsid w:val="005421A9"/>
    <w:rsid w:val="0054322D"/>
    <w:rsid w:val="00543C83"/>
    <w:rsid w:val="00544162"/>
    <w:rsid w:val="0054444F"/>
    <w:rsid w:val="005444B0"/>
    <w:rsid w:val="005452E4"/>
    <w:rsid w:val="005457D6"/>
    <w:rsid w:val="00546B77"/>
    <w:rsid w:val="00547229"/>
    <w:rsid w:val="00547AB2"/>
    <w:rsid w:val="00547B99"/>
    <w:rsid w:val="00547E69"/>
    <w:rsid w:val="00550233"/>
    <w:rsid w:val="00550392"/>
    <w:rsid w:val="00550499"/>
    <w:rsid w:val="00550A4E"/>
    <w:rsid w:val="00550E0E"/>
    <w:rsid w:val="005510D6"/>
    <w:rsid w:val="00551AE9"/>
    <w:rsid w:val="00551B00"/>
    <w:rsid w:val="00551B92"/>
    <w:rsid w:val="00552233"/>
    <w:rsid w:val="0055234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951"/>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424"/>
    <w:rsid w:val="00565997"/>
    <w:rsid w:val="00565CA6"/>
    <w:rsid w:val="00566ABC"/>
    <w:rsid w:val="00566B5A"/>
    <w:rsid w:val="00566F3E"/>
    <w:rsid w:val="00570441"/>
    <w:rsid w:val="0057052E"/>
    <w:rsid w:val="00571794"/>
    <w:rsid w:val="005719AB"/>
    <w:rsid w:val="00571A74"/>
    <w:rsid w:val="005720EA"/>
    <w:rsid w:val="00572FA8"/>
    <w:rsid w:val="0057314D"/>
    <w:rsid w:val="005733CD"/>
    <w:rsid w:val="00573863"/>
    <w:rsid w:val="00573DB1"/>
    <w:rsid w:val="0057431B"/>
    <w:rsid w:val="005746CB"/>
    <w:rsid w:val="00574DE4"/>
    <w:rsid w:val="00576C3B"/>
    <w:rsid w:val="005776E0"/>
    <w:rsid w:val="00577A0A"/>
    <w:rsid w:val="00580250"/>
    <w:rsid w:val="005803BD"/>
    <w:rsid w:val="00580415"/>
    <w:rsid w:val="00581664"/>
    <w:rsid w:val="00581A49"/>
    <w:rsid w:val="00581FFD"/>
    <w:rsid w:val="005823D5"/>
    <w:rsid w:val="0058246B"/>
    <w:rsid w:val="005825BF"/>
    <w:rsid w:val="005827C1"/>
    <w:rsid w:val="005828EA"/>
    <w:rsid w:val="0058308B"/>
    <w:rsid w:val="0058372F"/>
    <w:rsid w:val="00583A0B"/>
    <w:rsid w:val="00583B52"/>
    <w:rsid w:val="0058422B"/>
    <w:rsid w:val="005842C5"/>
    <w:rsid w:val="00584949"/>
    <w:rsid w:val="005853D7"/>
    <w:rsid w:val="00585B04"/>
    <w:rsid w:val="00585C71"/>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110"/>
    <w:rsid w:val="005957BC"/>
    <w:rsid w:val="00596951"/>
    <w:rsid w:val="00596A00"/>
    <w:rsid w:val="00596AF2"/>
    <w:rsid w:val="00596AF9"/>
    <w:rsid w:val="00596D44"/>
    <w:rsid w:val="00596FF5"/>
    <w:rsid w:val="0059708B"/>
    <w:rsid w:val="00597102"/>
    <w:rsid w:val="0059716A"/>
    <w:rsid w:val="005974F8"/>
    <w:rsid w:val="005979B9"/>
    <w:rsid w:val="00597D9B"/>
    <w:rsid w:val="005A0CBA"/>
    <w:rsid w:val="005A0CBC"/>
    <w:rsid w:val="005A131D"/>
    <w:rsid w:val="005A1D1D"/>
    <w:rsid w:val="005A2526"/>
    <w:rsid w:val="005A2638"/>
    <w:rsid w:val="005A2953"/>
    <w:rsid w:val="005A2CDB"/>
    <w:rsid w:val="005A2DB0"/>
    <w:rsid w:val="005A2E18"/>
    <w:rsid w:val="005A2F3B"/>
    <w:rsid w:val="005A304E"/>
    <w:rsid w:val="005A305E"/>
    <w:rsid w:val="005A309B"/>
    <w:rsid w:val="005A3181"/>
    <w:rsid w:val="005A37C8"/>
    <w:rsid w:val="005A3E00"/>
    <w:rsid w:val="005A3ED6"/>
    <w:rsid w:val="005A3F2D"/>
    <w:rsid w:val="005A42E0"/>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EEA"/>
    <w:rsid w:val="005B0F4A"/>
    <w:rsid w:val="005B1096"/>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2CF"/>
    <w:rsid w:val="005B7B23"/>
    <w:rsid w:val="005C0B70"/>
    <w:rsid w:val="005C0CFB"/>
    <w:rsid w:val="005C10B8"/>
    <w:rsid w:val="005C1E49"/>
    <w:rsid w:val="005C1F8F"/>
    <w:rsid w:val="005C2485"/>
    <w:rsid w:val="005C2AF7"/>
    <w:rsid w:val="005C2BEC"/>
    <w:rsid w:val="005C3202"/>
    <w:rsid w:val="005C32B5"/>
    <w:rsid w:val="005C387A"/>
    <w:rsid w:val="005C4331"/>
    <w:rsid w:val="005C45A4"/>
    <w:rsid w:val="005C476F"/>
    <w:rsid w:val="005C4C49"/>
    <w:rsid w:val="005C5126"/>
    <w:rsid w:val="005C52B0"/>
    <w:rsid w:val="005C531B"/>
    <w:rsid w:val="005C5454"/>
    <w:rsid w:val="005C5B70"/>
    <w:rsid w:val="005C6A95"/>
    <w:rsid w:val="005C6D8A"/>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128"/>
    <w:rsid w:val="005D3854"/>
    <w:rsid w:val="005D3A3D"/>
    <w:rsid w:val="005D3BB0"/>
    <w:rsid w:val="005D3C64"/>
    <w:rsid w:val="005D3F0B"/>
    <w:rsid w:val="005D43BF"/>
    <w:rsid w:val="005D4417"/>
    <w:rsid w:val="005D456F"/>
    <w:rsid w:val="005D45F1"/>
    <w:rsid w:val="005D4B7D"/>
    <w:rsid w:val="005D5786"/>
    <w:rsid w:val="005D5B47"/>
    <w:rsid w:val="005D61C2"/>
    <w:rsid w:val="005D678C"/>
    <w:rsid w:val="005D6C7E"/>
    <w:rsid w:val="005D6C91"/>
    <w:rsid w:val="005D6FE6"/>
    <w:rsid w:val="005D75D9"/>
    <w:rsid w:val="005D78C3"/>
    <w:rsid w:val="005E0090"/>
    <w:rsid w:val="005E0333"/>
    <w:rsid w:val="005E091C"/>
    <w:rsid w:val="005E1287"/>
    <w:rsid w:val="005E16D9"/>
    <w:rsid w:val="005E1901"/>
    <w:rsid w:val="005E1D74"/>
    <w:rsid w:val="005E1F5E"/>
    <w:rsid w:val="005E2031"/>
    <w:rsid w:val="005E2DE2"/>
    <w:rsid w:val="005E30C5"/>
    <w:rsid w:val="005E3FBD"/>
    <w:rsid w:val="005E41CF"/>
    <w:rsid w:val="005E46ED"/>
    <w:rsid w:val="005E4884"/>
    <w:rsid w:val="005E4D69"/>
    <w:rsid w:val="005E5245"/>
    <w:rsid w:val="005E631A"/>
    <w:rsid w:val="005E7812"/>
    <w:rsid w:val="005F0231"/>
    <w:rsid w:val="005F0635"/>
    <w:rsid w:val="005F09C2"/>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A79"/>
    <w:rsid w:val="005F7CFB"/>
    <w:rsid w:val="005F7DA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6F7F"/>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5814"/>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4"/>
    <w:rsid w:val="00622BDA"/>
    <w:rsid w:val="00622D37"/>
    <w:rsid w:val="00623260"/>
    <w:rsid w:val="0062332A"/>
    <w:rsid w:val="006234E1"/>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C18"/>
    <w:rsid w:val="00631C98"/>
    <w:rsid w:val="00631DC3"/>
    <w:rsid w:val="006330AF"/>
    <w:rsid w:val="0063327F"/>
    <w:rsid w:val="006336C2"/>
    <w:rsid w:val="00633701"/>
    <w:rsid w:val="00633708"/>
    <w:rsid w:val="00633B4E"/>
    <w:rsid w:val="00633F79"/>
    <w:rsid w:val="006341C0"/>
    <w:rsid w:val="00634223"/>
    <w:rsid w:val="00634378"/>
    <w:rsid w:val="006346BA"/>
    <w:rsid w:val="00634B3A"/>
    <w:rsid w:val="0063518D"/>
    <w:rsid w:val="006352DA"/>
    <w:rsid w:val="006352E6"/>
    <w:rsid w:val="00635776"/>
    <w:rsid w:val="0063588D"/>
    <w:rsid w:val="00635AC9"/>
    <w:rsid w:val="00636500"/>
    <w:rsid w:val="00636998"/>
    <w:rsid w:val="00636DE6"/>
    <w:rsid w:val="00636E1E"/>
    <w:rsid w:val="00637C95"/>
    <w:rsid w:val="00640358"/>
    <w:rsid w:val="006406D8"/>
    <w:rsid w:val="00640B6F"/>
    <w:rsid w:val="00641AD4"/>
    <w:rsid w:val="00641C19"/>
    <w:rsid w:val="00642427"/>
    <w:rsid w:val="00643609"/>
    <w:rsid w:val="00643732"/>
    <w:rsid w:val="00643ABD"/>
    <w:rsid w:val="006441EF"/>
    <w:rsid w:val="00644987"/>
    <w:rsid w:val="00644A08"/>
    <w:rsid w:val="00644FE3"/>
    <w:rsid w:val="00645448"/>
    <w:rsid w:val="00646608"/>
    <w:rsid w:val="0064707E"/>
    <w:rsid w:val="0064725A"/>
    <w:rsid w:val="00647BDE"/>
    <w:rsid w:val="006500FC"/>
    <w:rsid w:val="00650999"/>
    <w:rsid w:val="00650F33"/>
    <w:rsid w:val="00651428"/>
    <w:rsid w:val="00651485"/>
    <w:rsid w:val="00651B3E"/>
    <w:rsid w:val="0065209B"/>
    <w:rsid w:val="006522A4"/>
    <w:rsid w:val="00652634"/>
    <w:rsid w:val="006526AB"/>
    <w:rsid w:val="00652742"/>
    <w:rsid w:val="006535DB"/>
    <w:rsid w:val="00653775"/>
    <w:rsid w:val="0065396A"/>
    <w:rsid w:val="00653A81"/>
    <w:rsid w:val="0065403D"/>
    <w:rsid w:val="00654235"/>
    <w:rsid w:val="006549F5"/>
    <w:rsid w:val="00654FBC"/>
    <w:rsid w:val="00655210"/>
    <w:rsid w:val="00655556"/>
    <w:rsid w:val="006558F3"/>
    <w:rsid w:val="00655B84"/>
    <w:rsid w:val="00655C73"/>
    <w:rsid w:val="00656CF5"/>
    <w:rsid w:val="00657913"/>
    <w:rsid w:val="0065791E"/>
    <w:rsid w:val="00657B0E"/>
    <w:rsid w:val="00660123"/>
    <w:rsid w:val="00660B7A"/>
    <w:rsid w:val="00661087"/>
    <w:rsid w:val="0066158B"/>
    <w:rsid w:val="006618FA"/>
    <w:rsid w:val="00661E40"/>
    <w:rsid w:val="00662037"/>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67E27"/>
    <w:rsid w:val="00670026"/>
    <w:rsid w:val="00670A04"/>
    <w:rsid w:val="00670DCA"/>
    <w:rsid w:val="006713E9"/>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274C"/>
    <w:rsid w:val="0068275A"/>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CA1"/>
    <w:rsid w:val="006900C2"/>
    <w:rsid w:val="006901A6"/>
    <w:rsid w:val="00690A9F"/>
    <w:rsid w:val="00690D2D"/>
    <w:rsid w:val="00691265"/>
    <w:rsid w:val="00692A28"/>
    <w:rsid w:val="00692C08"/>
    <w:rsid w:val="00693012"/>
    <w:rsid w:val="00693181"/>
    <w:rsid w:val="00693565"/>
    <w:rsid w:val="0069413E"/>
    <w:rsid w:val="00694280"/>
    <w:rsid w:val="006950E0"/>
    <w:rsid w:val="0069523B"/>
    <w:rsid w:val="006952B2"/>
    <w:rsid w:val="00695B3B"/>
    <w:rsid w:val="0069687A"/>
    <w:rsid w:val="0069728D"/>
    <w:rsid w:val="0069732C"/>
    <w:rsid w:val="0069742D"/>
    <w:rsid w:val="0069760C"/>
    <w:rsid w:val="00697AD5"/>
    <w:rsid w:val="006A00C7"/>
    <w:rsid w:val="006A0611"/>
    <w:rsid w:val="006A08E5"/>
    <w:rsid w:val="006A0DFB"/>
    <w:rsid w:val="006A1020"/>
    <w:rsid w:val="006A185F"/>
    <w:rsid w:val="006A1A5E"/>
    <w:rsid w:val="006A1A84"/>
    <w:rsid w:val="006A1D7D"/>
    <w:rsid w:val="006A1F49"/>
    <w:rsid w:val="006A2592"/>
    <w:rsid w:val="006A26B6"/>
    <w:rsid w:val="006A2E80"/>
    <w:rsid w:val="006A2EF5"/>
    <w:rsid w:val="006A31B1"/>
    <w:rsid w:val="006A3442"/>
    <w:rsid w:val="006A3599"/>
    <w:rsid w:val="006A3A2A"/>
    <w:rsid w:val="006A4600"/>
    <w:rsid w:val="006A5978"/>
    <w:rsid w:val="006A5C62"/>
    <w:rsid w:val="006A5DE5"/>
    <w:rsid w:val="006A6340"/>
    <w:rsid w:val="006A69EB"/>
    <w:rsid w:val="006B0179"/>
    <w:rsid w:val="006B0598"/>
    <w:rsid w:val="006B081A"/>
    <w:rsid w:val="006B0C5D"/>
    <w:rsid w:val="006B0DB4"/>
    <w:rsid w:val="006B0E62"/>
    <w:rsid w:val="006B1567"/>
    <w:rsid w:val="006B1708"/>
    <w:rsid w:val="006B1E82"/>
    <w:rsid w:val="006B1EBE"/>
    <w:rsid w:val="006B2853"/>
    <w:rsid w:val="006B316C"/>
    <w:rsid w:val="006B395F"/>
    <w:rsid w:val="006B3F8A"/>
    <w:rsid w:val="006B4680"/>
    <w:rsid w:val="006B4F58"/>
    <w:rsid w:val="006B5317"/>
    <w:rsid w:val="006B5421"/>
    <w:rsid w:val="006B5F83"/>
    <w:rsid w:val="006B6252"/>
    <w:rsid w:val="006B63F9"/>
    <w:rsid w:val="006B6492"/>
    <w:rsid w:val="006B6787"/>
    <w:rsid w:val="006B76ED"/>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4D5"/>
    <w:rsid w:val="006C557B"/>
    <w:rsid w:val="006C5C46"/>
    <w:rsid w:val="006C5EDA"/>
    <w:rsid w:val="006C66C1"/>
    <w:rsid w:val="006C6705"/>
    <w:rsid w:val="006C691C"/>
    <w:rsid w:val="006C6F79"/>
    <w:rsid w:val="006C6FCC"/>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94F"/>
    <w:rsid w:val="006D5D72"/>
    <w:rsid w:val="006D61AD"/>
    <w:rsid w:val="006D62AC"/>
    <w:rsid w:val="006D641E"/>
    <w:rsid w:val="006D6598"/>
    <w:rsid w:val="006D7BD2"/>
    <w:rsid w:val="006E024C"/>
    <w:rsid w:val="006E04C1"/>
    <w:rsid w:val="006E05E6"/>
    <w:rsid w:val="006E0BDC"/>
    <w:rsid w:val="006E0C85"/>
    <w:rsid w:val="006E0D02"/>
    <w:rsid w:val="006E1479"/>
    <w:rsid w:val="006E1605"/>
    <w:rsid w:val="006E19AE"/>
    <w:rsid w:val="006E1B23"/>
    <w:rsid w:val="006E2A3C"/>
    <w:rsid w:val="006E31C2"/>
    <w:rsid w:val="006E373F"/>
    <w:rsid w:val="006E3FAC"/>
    <w:rsid w:val="006E479A"/>
    <w:rsid w:val="006E52FE"/>
    <w:rsid w:val="006E5CA3"/>
    <w:rsid w:val="006E5EE6"/>
    <w:rsid w:val="006E5F62"/>
    <w:rsid w:val="006E6151"/>
    <w:rsid w:val="006E6229"/>
    <w:rsid w:val="006E6FF0"/>
    <w:rsid w:val="006E79A0"/>
    <w:rsid w:val="006E7D09"/>
    <w:rsid w:val="006F02F8"/>
    <w:rsid w:val="006F07B5"/>
    <w:rsid w:val="006F1B31"/>
    <w:rsid w:val="006F1D96"/>
    <w:rsid w:val="006F28B9"/>
    <w:rsid w:val="006F39B7"/>
    <w:rsid w:val="006F3F3B"/>
    <w:rsid w:val="006F57BB"/>
    <w:rsid w:val="006F5881"/>
    <w:rsid w:val="006F5CE1"/>
    <w:rsid w:val="006F686B"/>
    <w:rsid w:val="006F6FA0"/>
    <w:rsid w:val="006F6FDE"/>
    <w:rsid w:val="006F74D9"/>
    <w:rsid w:val="006F7728"/>
    <w:rsid w:val="007007C2"/>
    <w:rsid w:val="0070094D"/>
    <w:rsid w:val="00700D2C"/>
    <w:rsid w:val="0070141E"/>
    <w:rsid w:val="007014C8"/>
    <w:rsid w:val="00701722"/>
    <w:rsid w:val="007023B2"/>
    <w:rsid w:val="0070269E"/>
    <w:rsid w:val="00702A56"/>
    <w:rsid w:val="00703F06"/>
    <w:rsid w:val="0070420C"/>
    <w:rsid w:val="00704388"/>
    <w:rsid w:val="00704465"/>
    <w:rsid w:val="00704C33"/>
    <w:rsid w:val="00705AF8"/>
    <w:rsid w:val="00706472"/>
    <w:rsid w:val="00706536"/>
    <w:rsid w:val="00706952"/>
    <w:rsid w:val="00706BB4"/>
    <w:rsid w:val="00706DBF"/>
    <w:rsid w:val="00707233"/>
    <w:rsid w:val="007074E3"/>
    <w:rsid w:val="0070787F"/>
    <w:rsid w:val="00707988"/>
    <w:rsid w:val="00707EDB"/>
    <w:rsid w:val="00710012"/>
    <w:rsid w:val="00710955"/>
    <w:rsid w:val="0071095F"/>
    <w:rsid w:val="00711021"/>
    <w:rsid w:val="00711A62"/>
    <w:rsid w:val="00711F97"/>
    <w:rsid w:val="007124CB"/>
    <w:rsid w:val="00712B97"/>
    <w:rsid w:val="00712E70"/>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1E2D"/>
    <w:rsid w:val="00722192"/>
    <w:rsid w:val="00722517"/>
    <w:rsid w:val="00722DE1"/>
    <w:rsid w:val="00723BE7"/>
    <w:rsid w:val="00723CA1"/>
    <w:rsid w:val="00724403"/>
    <w:rsid w:val="0072444E"/>
    <w:rsid w:val="00724555"/>
    <w:rsid w:val="00724BC5"/>
    <w:rsid w:val="00724E80"/>
    <w:rsid w:val="00724FE9"/>
    <w:rsid w:val="007252BD"/>
    <w:rsid w:val="007252BF"/>
    <w:rsid w:val="0072560C"/>
    <w:rsid w:val="007258E0"/>
    <w:rsid w:val="00725917"/>
    <w:rsid w:val="0072631E"/>
    <w:rsid w:val="00726BEF"/>
    <w:rsid w:val="00727420"/>
    <w:rsid w:val="007277B9"/>
    <w:rsid w:val="00727BC4"/>
    <w:rsid w:val="00727EC3"/>
    <w:rsid w:val="00730737"/>
    <w:rsid w:val="007308DA"/>
    <w:rsid w:val="00730E67"/>
    <w:rsid w:val="00730ECA"/>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3D9"/>
    <w:rsid w:val="007374EA"/>
    <w:rsid w:val="007375CC"/>
    <w:rsid w:val="0073770B"/>
    <w:rsid w:val="0073798D"/>
    <w:rsid w:val="00737BDB"/>
    <w:rsid w:val="007408DC"/>
    <w:rsid w:val="00740A7A"/>
    <w:rsid w:val="00740EA0"/>
    <w:rsid w:val="00740EE2"/>
    <w:rsid w:val="007416D7"/>
    <w:rsid w:val="00741EE8"/>
    <w:rsid w:val="00741F2C"/>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352"/>
    <w:rsid w:val="00747980"/>
    <w:rsid w:val="00747CD6"/>
    <w:rsid w:val="007504BC"/>
    <w:rsid w:val="007505CF"/>
    <w:rsid w:val="007509F8"/>
    <w:rsid w:val="00750BBB"/>
    <w:rsid w:val="00751161"/>
    <w:rsid w:val="0075155C"/>
    <w:rsid w:val="00752017"/>
    <w:rsid w:val="00752494"/>
    <w:rsid w:val="00752817"/>
    <w:rsid w:val="0075289C"/>
    <w:rsid w:val="007529E5"/>
    <w:rsid w:val="00752BA4"/>
    <w:rsid w:val="00752C50"/>
    <w:rsid w:val="00752D7B"/>
    <w:rsid w:val="00753000"/>
    <w:rsid w:val="00753203"/>
    <w:rsid w:val="00753519"/>
    <w:rsid w:val="00753A8B"/>
    <w:rsid w:val="00754295"/>
    <w:rsid w:val="00754670"/>
    <w:rsid w:val="007546C7"/>
    <w:rsid w:val="0075499C"/>
    <w:rsid w:val="00756257"/>
    <w:rsid w:val="00756EC6"/>
    <w:rsid w:val="007576C0"/>
    <w:rsid w:val="00757CDB"/>
    <w:rsid w:val="0076021D"/>
    <w:rsid w:val="007606B9"/>
    <w:rsid w:val="007609EC"/>
    <w:rsid w:val="00760E9C"/>
    <w:rsid w:val="0076134B"/>
    <w:rsid w:val="00761EAA"/>
    <w:rsid w:val="00761EEF"/>
    <w:rsid w:val="007629C1"/>
    <w:rsid w:val="00762D6A"/>
    <w:rsid w:val="00763492"/>
    <w:rsid w:val="00763628"/>
    <w:rsid w:val="0076382F"/>
    <w:rsid w:val="007642C5"/>
    <w:rsid w:val="00764DDC"/>
    <w:rsid w:val="00765812"/>
    <w:rsid w:val="00765D0E"/>
    <w:rsid w:val="00766C2F"/>
    <w:rsid w:val="007679A8"/>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2EE"/>
    <w:rsid w:val="0077745F"/>
    <w:rsid w:val="0077765F"/>
    <w:rsid w:val="007776A5"/>
    <w:rsid w:val="00777A45"/>
    <w:rsid w:val="00777BB3"/>
    <w:rsid w:val="00777C69"/>
    <w:rsid w:val="007800D1"/>
    <w:rsid w:val="007802CE"/>
    <w:rsid w:val="0078094E"/>
    <w:rsid w:val="00781108"/>
    <w:rsid w:val="00781CAE"/>
    <w:rsid w:val="0078211E"/>
    <w:rsid w:val="007825AF"/>
    <w:rsid w:val="00782950"/>
    <w:rsid w:val="0078337B"/>
    <w:rsid w:val="007837B5"/>
    <w:rsid w:val="00783A58"/>
    <w:rsid w:val="00783B8E"/>
    <w:rsid w:val="00783CB9"/>
    <w:rsid w:val="00784B5F"/>
    <w:rsid w:val="00785113"/>
    <w:rsid w:val="007851F7"/>
    <w:rsid w:val="00785E32"/>
    <w:rsid w:val="00785E83"/>
    <w:rsid w:val="00786155"/>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3BF"/>
    <w:rsid w:val="007A047F"/>
    <w:rsid w:val="007A0B1A"/>
    <w:rsid w:val="007A0C2D"/>
    <w:rsid w:val="007A1AA8"/>
    <w:rsid w:val="007A294A"/>
    <w:rsid w:val="007A29A1"/>
    <w:rsid w:val="007A29AF"/>
    <w:rsid w:val="007A2AC9"/>
    <w:rsid w:val="007A3E32"/>
    <w:rsid w:val="007A3FB3"/>
    <w:rsid w:val="007A4075"/>
    <w:rsid w:val="007A4579"/>
    <w:rsid w:val="007A469C"/>
    <w:rsid w:val="007A480B"/>
    <w:rsid w:val="007A4859"/>
    <w:rsid w:val="007A4C49"/>
    <w:rsid w:val="007A4DE0"/>
    <w:rsid w:val="007A5302"/>
    <w:rsid w:val="007A5838"/>
    <w:rsid w:val="007A6309"/>
    <w:rsid w:val="007A6979"/>
    <w:rsid w:val="007A6BB0"/>
    <w:rsid w:val="007A7090"/>
    <w:rsid w:val="007A7230"/>
    <w:rsid w:val="007A7F98"/>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7E6"/>
    <w:rsid w:val="007B6826"/>
    <w:rsid w:val="007B6920"/>
    <w:rsid w:val="007B6D8B"/>
    <w:rsid w:val="007B6FFF"/>
    <w:rsid w:val="007B7230"/>
    <w:rsid w:val="007B771C"/>
    <w:rsid w:val="007B7DF8"/>
    <w:rsid w:val="007C034F"/>
    <w:rsid w:val="007C06AB"/>
    <w:rsid w:val="007C0B8B"/>
    <w:rsid w:val="007C0BB1"/>
    <w:rsid w:val="007C0EA7"/>
    <w:rsid w:val="007C10E0"/>
    <w:rsid w:val="007C10F3"/>
    <w:rsid w:val="007C1A08"/>
    <w:rsid w:val="007C1A8A"/>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B5D"/>
    <w:rsid w:val="007C4DC5"/>
    <w:rsid w:val="007C4DEB"/>
    <w:rsid w:val="007C4E8E"/>
    <w:rsid w:val="007C4FFF"/>
    <w:rsid w:val="007C51A5"/>
    <w:rsid w:val="007C60C8"/>
    <w:rsid w:val="007C651C"/>
    <w:rsid w:val="007C6672"/>
    <w:rsid w:val="007C683E"/>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BA5"/>
    <w:rsid w:val="007D514A"/>
    <w:rsid w:val="007D5258"/>
    <w:rsid w:val="007D53B2"/>
    <w:rsid w:val="007D5C86"/>
    <w:rsid w:val="007D5CDA"/>
    <w:rsid w:val="007D60BF"/>
    <w:rsid w:val="007D66F2"/>
    <w:rsid w:val="007D67C9"/>
    <w:rsid w:val="007D682D"/>
    <w:rsid w:val="007D75FC"/>
    <w:rsid w:val="007D7C25"/>
    <w:rsid w:val="007D7C4C"/>
    <w:rsid w:val="007D7D27"/>
    <w:rsid w:val="007D7E09"/>
    <w:rsid w:val="007D7F98"/>
    <w:rsid w:val="007E053E"/>
    <w:rsid w:val="007E13A7"/>
    <w:rsid w:val="007E1971"/>
    <w:rsid w:val="007E1B62"/>
    <w:rsid w:val="007E1E31"/>
    <w:rsid w:val="007E1F7F"/>
    <w:rsid w:val="007E2BDD"/>
    <w:rsid w:val="007E2E42"/>
    <w:rsid w:val="007E2EAF"/>
    <w:rsid w:val="007E3753"/>
    <w:rsid w:val="007E38C5"/>
    <w:rsid w:val="007E3900"/>
    <w:rsid w:val="007E46B1"/>
    <w:rsid w:val="007E46BE"/>
    <w:rsid w:val="007E4BCA"/>
    <w:rsid w:val="007E4CD5"/>
    <w:rsid w:val="007E58E4"/>
    <w:rsid w:val="007E5AE9"/>
    <w:rsid w:val="007E698D"/>
    <w:rsid w:val="007E6EA9"/>
    <w:rsid w:val="007E74C3"/>
    <w:rsid w:val="007E7607"/>
    <w:rsid w:val="007F0311"/>
    <w:rsid w:val="007F058C"/>
    <w:rsid w:val="007F06D6"/>
    <w:rsid w:val="007F093B"/>
    <w:rsid w:val="007F0E78"/>
    <w:rsid w:val="007F12EF"/>
    <w:rsid w:val="007F1A1D"/>
    <w:rsid w:val="007F1E26"/>
    <w:rsid w:val="007F2494"/>
    <w:rsid w:val="007F2B4C"/>
    <w:rsid w:val="007F2BC6"/>
    <w:rsid w:val="007F3041"/>
    <w:rsid w:val="007F33AD"/>
    <w:rsid w:val="007F3BE4"/>
    <w:rsid w:val="007F3C73"/>
    <w:rsid w:val="007F3F0A"/>
    <w:rsid w:val="007F3FF1"/>
    <w:rsid w:val="007F4055"/>
    <w:rsid w:val="007F40B5"/>
    <w:rsid w:val="007F443B"/>
    <w:rsid w:val="007F4582"/>
    <w:rsid w:val="007F4993"/>
    <w:rsid w:val="007F54B0"/>
    <w:rsid w:val="007F6659"/>
    <w:rsid w:val="007F7F9A"/>
    <w:rsid w:val="008001D2"/>
    <w:rsid w:val="0080043A"/>
    <w:rsid w:val="0080081E"/>
    <w:rsid w:val="00800BCB"/>
    <w:rsid w:val="0080104F"/>
    <w:rsid w:val="008011DA"/>
    <w:rsid w:val="00801511"/>
    <w:rsid w:val="00801AAE"/>
    <w:rsid w:val="00801FB4"/>
    <w:rsid w:val="00801FBA"/>
    <w:rsid w:val="008020B9"/>
    <w:rsid w:val="008022C0"/>
    <w:rsid w:val="00802568"/>
    <w:rsid w:val="00802A72"/>
    <w:rsid w:val="00802D39"/>
    <w:rsid w:val="00802DBE"/>
    <w:rsid w:val="00802ED1"/>
    <w:rsid w:val="00803985"/>
    <w:rsid w:val="008048C4"/>
    <w:rsid w:val="00804BC6"/>
    <w:rsid w:val="00804D59"/>
    <w:rsid w:val="0080509E"/>
    <w:rsid w:val="008050B3"/>
    <w:rsid w:val="00805290"/>
    <w:rsid w:val="00805BB3"/>
    <w:rsid w:val="008060C7"/>
    <w:rsid w:val="00806492"/>
    <w:rsid w:val="00806C2B"/>
    <w:rsid w:val="00806C75"/>
    <w:rsid w:val="00806FA6"/>
    <w:rsid w:val="00807036"/>
    <w:rsid w:val="008071D0"/>
    <w:rsid w:val="008075A7"/>
    <w:rsid w:val="00807BDA"/>
    <w:rsid w:val="008101C7"/>
    <w:rsid w:val="00811C01"/>
    <w:rsid w:val="00811FF4"/>
    <w:rsid w:val="00812005"/>
    <w:rsid w:val="00812754"/>
    <w:rsid w:val="0081294C"/>
    <w:rsid w:val="0081298A"/>
    <w:rsid w:val="00812A32"/>
    <w:rsid w:val="00812E67"/>
    <w:rsid w:val="0081344E"/>
    <w:rsid w:val="008137DC"/>
    <w:rsid w:val="00814015"/>
    <w:rsid w:val="008141CB"/>
    <w:rsid w:val="008148E9"/>
    <w:rsid w:val="00815005"/>
    <w:rsid w:val="00815926"/>
    <w:rsid w:val="00816723"/>
    <w:rsid w:val="00816F91"/>
    <w:rsid w:val="0081706F"/>
    <w:rsid w:val="008206F4"/>
    <w:rsid w:val="00820BAD"/>
    <w:rsid w:val="00820BE3"/>
    <w:rsid w:val="00821C15"/>
    <w:rsid w:val="00821D5F"/>
    <w:rsid w:val="0082276B"/>
    <w:rsid w:val="0082276E"/>
    <w:rsid w:val="0082296C"/>
    <w:rsid w:val="008230CD"/>
    <w:rsid w:val="008230F0"/>
    <w:rsid w:val="00823AA8"/>
    <w:rsid w:val="00824B5B"/>
    <w:rsid w:val="0082503F"/>
    <w:rsid w:val="008250D5"/>
    <w:rsid w:val="008252CD"/>
    <w:rsid w:val="00825565"/>
    <w:rsid w:val="0082564A"/>
    <w:rsid w:val="0082609A"/>
    <w:rsid w:val="008267C8"/>
    <w:rsid w:val="008268FE"/>
    <w:rsid w:val="00826AF6"/>
    <w:rsid w:val="008271CB"/>
    <w:rsid w:val="0082747C"/>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96"/>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6CBE"/>
    <w:rsid w:val="008373CD"/>
    <w:rsid w:val="00837EA8"/>
    <w:rsid w:val="00837EC3"/>
    <w:rsid w:val="0084007F"/>
    <w:rsid w:val="00840C1B"/>
    <w:rsid w:val="0084102C"/>
    <w:rsid w:val="008415D9"/>
    <w:rsid w:val="00841721"/>
    <w:rsid w:val="0084195F"/>
    <w:rsid w:val="008419A2"/>
    <w:rsid w:val="00841E18"/>
    <w:rsid w:val="0084249C"/>
    <w:rsid w:val="00842B66"/>
    <w:rsid w:val="00843BA7"/>
    <w:rsid w:val="00843BD0"/>
    <w:rsid w:val="0084424F"/>
    <w:rsid w:val="00844623"/>
    <w:rsid w:val="00844B77"/>
    <w:rsid w:val="00844C8E"/>
    <w:rsid w:val="00844CEE"/>
    <w:rsid w:val="00844EAD"/>
    <w:rsid w:val="00844F88"/>
    <w:rsid w:val="0084523D"/>
    <w:rsid w:val="00845A04"/>
    <w:rsid w:val="0084609F"/>
    <w:rsid w:val="00846839"/>
    <w:rsid w:val="00846AF2"/>
    <w:rsid w:val="00846E98"/>
    <w:rsid w:val="00847126"/>
    <w:rsid w:val="008475D3"/>
    <w:rsid w:val="00847B6F"/>
    <w:rsid w:val="008504DA"/>
    <w:rsid w:val="0085168D"/>
    <w:rsid w:val="00851A74"/>
    <w:rsid w:val="00851F03"/>
    <w:rsid w:val="0085204D"/>
    <w:rsid w:val="00852BA5"/>
    <w:rsid w:val="00852D2B"/>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D4"/>
    <w:rsid w:val="008635FA"/>
    <w:rsid w:val="00864189"/>
    <w:rsid w:val="0086464C"/>
    <w:rsid w:val="00864CF1"/>
    <w:rsid w:val="00864E63"/>
    <w:rsid w:val="00865031"/>
    <w:rsid w:val="00865287"/>
    <w:rsid w:val="0086574E"/>
    <w:rsid w:val="00865D0D"/>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8AB"/>
    <w:rsid w:val="008779C4"/>
    <w:rsid w:val="00877AF9"/>
    <w:rsid w:val="00880FCD"/>
    <w:rsid w:val="00881852"/>
    <w:rsid w:val="008818C9"/>
    <w:rsid w:val="00881D5F"/>
    <w:rsid w:val="0088204E"/>
    <w:rsid w:val="00882090"/>
    <w:rsid w:val="0088279C"/>
    <w:rsid w:val="00882986"/>
    <w:rsid w:val="00882D1E"/>
    <w:rsid w:val="00882DF3"/>
    <w:rsid w:val="00882E36"/>
    <w:rsid w:val="00883023"/>
    <w:rsid w:val="008830FA"/>
    <w:rsid w:val="0088459F"/>
    <w:rsid w:val="00884B68"/>
    <w:rsid w:val="0088536F"/>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5D7"/>
    <w:rsid w:val="00893BFD"/>
    <w:rsid w:val="00893C10"/>
    <w:rsid w:val="00893C4F"/>
    <w:rsid w:val="00894360"/>
    <w:rsid w:val="008943B5"/>
    <w:rsid w:val="00894509"/>
    <w:rsid w:val="008946B6"/>
    <w:rsid w:val="008947F9"/>
    <w:rsid w:val="00894C2D"/>
    <w:rsid w:val="00894CC7"/>
    <w:rsid w:val="00894F28"/>
    <w:rsid w:val="008952CD"/>
    <w:rsid w:val="008953F9"/>
    <w:rsid w:val="008955BB"/>
    <w:rsid w:val="00895B4B"/>
    <w:rsid w:val="00895B4D"/>
    <w:rsid w:val="00895C63"/>
    <w:rsid w:val="008964B6"/>
    <w:rsid w:val="008964D6"/>
    <w:rsid w:val="00896888"/>
    <w:rsid w:val="00896D19"/>
    <w:rsid w:val="008975B1"/>
    <w:rsid w:val="008975C7"/>
    <w:rsid w:val="00897B35"/>
    <w:rsid w:val="00897B3B"/>
    <w:rsid w:val="00897C8D"/>
    <w:rsid w:val="00897D9F"/>
    <w:rsid w:val="008A0248"/>
    <w:rsid w:val="008A0301"/>
    <w:rsid w:val="008A0409"/>
    <w:rsid w:val="008A1185"/>
    <w:rsid w:val="008A1E64"/>
    <w:rsid w:val="008A2170"/>
    <w:rsid w:val="008A2591"/>
    <w:rsid w:val="008A2E46"/>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5C2A"/>
    <w:rsid w:val="008A60EC"/>
    <w:rsid w:val="008A6BE4"/>
    <w:rsid w:val="008A6D5D"/>
    <w:rsid w:val="008A7086"/>
    <w:rsid w:val="008A78D2"/>
    <w:rsid w:val="008A7AB3"/>
    <w:rsid w:val="008B0025"/>
    <w:rsid w:val="008B02E2"/>
    <w:rsid w:val="008B04CD"/>
    <w:rsid w:val="008B0FE8"/>
    <w:rsid w:val="008B1407"/>
    <w:rsid w:val="008B1BA0"/>
    <w:rsid w:val="008B2418"/>
    <w:rsid w:val="008B2D47"/>
    <w:rsid w:val="008B33C5"/>
    <w:rsid w:val="008B34B8"/>
    <w:rsid w:val="008B3EE8"/>
    <w:rsid w:val="008B40FA"/>
    <w:rsid w:val="008B414C"/>
    <w:rsid w:val="008B46E2"/>
    <w:rsid w:val="008B47F6"/>
    <w:rsid w:val="008B48B6"/>
    <w:rsid w:val="008B4FBA"/>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0D0"/>
    <w:rsid w:val="008C22C9"/>
    <w:rsid w:val="008C29BE"/>
    <w:rsid w:val="008C2ABC"/>
    <w:rsid w:val="008C2EF6"/>
    <w:rsid w:val="008C32F4"/>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8D5"/>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D7E92"/>
    <w:rsid w:val="008E04E0"/>
    <w:rsid w:val="008E07C1"/>
    <w:rsid w:val="008E0AE0"/>
    <w:rsid w:val="008E0CDD"/>
    <w:rsid w:val="008E0D9D"/>
    <w:rsid w:val="008E0ECC"/>
    <w:rsid w:val="008E1265"/>
    <w:rsid w:val="008E174D"/>
    <w:rsid w:val="008E1C93"/>
    <w:rsid w:val="008E1D93"/>
    <w:rsid w:val="008E1FE2"/>
    <w:rsid w:val="008E2191"/>
    <w:rsid w:val="008E2B8A"/>
    <w:rsid w:val="008E2BE3"/>
    <w:rsid w:val="008E2D3C"/>
    <w:rsid w:val="008E33C1"/>
    <w:rsid w:val="008E35D5"/>
    <w:rsid w:val="008E3B56"/>
    <w:rsid w:val="008E454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0CD"/>
    <w:rsid w:val="008F1576"/>
    <w:rsid w:val="008F1B48"/>
    <w:rsid w:val="008F20C2"/>
    <w:rsid w:val="008F212D"/>
    <w:rsid w:val="008F2142"/>
    <w:rsid w:val="008F2DF8"/>
    <w:rsid w:val="008F2FFA"/>
    <w:rsid w:val="008F35E2"/>
    <w:rsid w:val="008F3698"/>
    <w:rsid w:val="008F3E00"/>
    <w:rsid w:val="008F407B"/>
    <w:rsid w:val="008F5165"/>
    <w:rsid w:val="008F5275"/>
    <w:rsid w:val="008F56A5"/>
    <w:rsid w:val="008F57DE"/>
    <w:rsid w:val="008F605E"/>
    <w:rsid w:val="008F6387"/>
    <w:rsid w:val="008F687A"/>
    <w:rsid w:val="008F6FEF"/>
    <w:rsid w:val="008F709C"/>
    <w:rsid w:val="008F7476"/>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4E"/>
    <w:rsid w:val="00913592"/>
    <w:rsid w:val="009137CF"/>
    <w:rsid w:val="00915C65"/>
    <w:rsid w:val="009162E9"/>
    <w:rsid w:val="0091668C"/>
    <w:rsid w:val="009169B8"/>
    <w:rsid w:val="00917303"/>
    <w:rsid w:val="00917582"/>
    <w:rsid w:val="0091795D"/>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048"/>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1D4"/>
    <w:rsid w:val="00931F32"/>
    <w:rsid w:val="00932B08"/>
    <w:rsid w:val="00933204"/>
    <w:rsid w:val="00933365"/>
    <w:rsid w:val="009336AF"/>
    <w:rsid w:val="009336E1"/>
    <w:rsid w:val="00933CAA"/>
    <w:rsid w:val="00934B85"/>
    <w:rsid w:val="00934ED0"/>
    <w:rsid w:val="009351C1"/>
    <w:rsid w:val="009352EF"/>
    <w:rsid w:val="00936098"/>
    <w:rsid w:val="009362AE"/>
    <w:rsid w:val="00936B87"/>
    <w:rsid w:val="00936DDA"/>
    <w:rsid w:val="00937D62"/>
    <w:rsid w:val="00937F08"/>
    <w:rsid w:val="00937FC0"/>
    <w:rsid w:val="009400F1"/>
    <w:rsid w:val="0094026B"/>
    <w:rsid w:val="00940C63"/>
    <w:rsid w:val="009410BB"/>
    <w:rsid w:val="0094191B"/>
    <w:rsid w:val="009419AE"/>
    <w:rsid w:val="00941AA6"/>
    <w:rsid w:val="00941C7E"/>
    <w:rsid w:val="009420CC"/>
    <w:rsid w:val="00942740"/>
    <w:rsid w:val="00942A32"/>
    <w:rsid w:val="00942ECD"/>
    <w:rsid w:val="00943341"/>
    <w:rsid w:val="00943363"/>
    <w:rsid w:val="0094365B"/>
    <w:rsid w:val="00943A15"/>
    <w:rsid w:val="00943B23"/>
    <w:rsid w:val="00944752"/>
    <w:rsid w:val="00944949"/>
    <w:rsid w:val="0094534C"/>
    <w:rsid w:val="00945AF4"/>
    <w:rsid w:val="00945D3F"/>
    <w:rsid w:val="009463E0"/>
    <w:rsid w:val="00946973"/>
    <w:rsid w:val="00946A14"/>
    <w:rsid w:val="00946BC4"/>
    <w:rsid w:val="00947646"/>
    <w:rsid w:val="0094779E"/>
    <w:rsid w:val="00947A32"/>
    <w:rsid w:val="00947A7E"/>
    <w:rsid w:val="00947B05"/>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573A8"/>
    <w:rsid w:val="00957664"/>
    <w:rsid w:val="00957850"/>
    <w:rsid w:val="00957CEA"/>
    <w:rsid w:val="00960343"/>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914"/>
    <w:rsid w:val="00970F66"/>
    <w:rsid w:val="00971110"/>
    <w:rsid w:val="0097137B"/>
    <w:rsid w:val="0097150C"/>
    <w:rsid w:val="00971586"/>
    <w:rsid w:val="00971701"/>
    <w:rsid w:val="0097200B"/>
    <w:rsid w:val="0097212F"/>
    <w:rsid w:val="009729E8"/>
    <w:rsid w:val="00972BC3"/>
    <w:rsid w:val="009730B5"/>
    <w:rsid w:val="009730B9"/>
    <w:rsid w:val="0097359C"/>
    <w:rsid w:val="009735A0"/>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03C"/>
    <w:rsid w:val="0097740A"/>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2E"/>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4905"/>
    <w:rsid w:val="00995F8C"/>
    <w:rsid w:val="0099647B"/>
    <w:rsid w:val="00996A3C"/>
    <w:rsid w:val="00996B15"/>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8FF"/>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AAE"/>
    <w:rsid w:val="009B6B19"/>
    <w:rsid w:val="009B705B"/>
    <w:rsid w:val="009B70CC"/>
    <w:rsid w:val="009B7390"/>
    <w:rsid w:val="009B7558"/>
    <w:rsid w:val="009B77AA"/>
    <w:rsid w:val="009C004D"/>
    <w:rsid w:val="009C015D"/>
    <w:rsid w:val="009C03B6"/>
    <w:rsid w:val="009C088D"/>
    <w:rsid w:val="009C1675"/>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C7FC3"/>
    <w:rsid w:val="009D092A"/>
    <w:rsid w:val="009D0964"/>
    <w:rsid w:val="009D116D"/>
    <w:rsid w:val="009D1478"/>
    <w:rsid w:val="009D15B5"/>
    <w:rsid w:val="009D1C1A"/>
    <w:rsid w:val="009D2619"/>
    <w:rsid w:val="009D27F4"/>
    <w:rsid w:val="009D2998"/>
    <w:rsid w:val="009D2A61"/>
    <w:rsid w:val="009D3AB3"/>
    <w:rsid w:val="009D3C9D"/>
    <w:rsid w:val="009D49BC"/>
    <w:rsid w:val="009D588E"/>
    <w:rsid w:val="009D59E7"/>
    <w:rsid w:val="009D59F0"/>
    <w:rsid w:val="009D5A01"/>
    <w:rsid w:val="009D5B8D"/>
    <w:rsid w:val="009D5EA2"/>
    <w:rsid w:val="009D5FBC"/>
    <w:rsid w:val="009D6061"/>
    <w:rsid w:val="009D6314"/>
    <w:rsid w:val="009D64EF"/>
    <w:rsid w:val="009D6EB8"/>
    <w:rsid w:val="009D6EC3"/>
    <w:rsid w:val="009D7582"/>
    <w:rsid w:val="009E0146"/>
    <w:rsid w:val="009E022B"/>
    <w:rsid w:val="009E07F3"/>
    <w:rsid w:val="009E0AEF"/>
    <w:rsid w:val="009E0C83"/>
    <w:rsid w:val="009E154A"/>
    <w:rsid w:val="009E1778"/>
    <w:rsid w:val="009E182B"/>
    <w:rsid w:val="009E1C28"/>
    <w:rsid w:val="009E24D7"/>
    <w:rsid w:val="009E2747"/>
    <w:rsid w:val="009E2B9F"/>
    <w:rsid w:val="009E3446"/>
    <w:rsid w:val="009E3C7B"/>
    <w:rsid w:val="009E3F20"/>
    <w:rsid w:val="009E42B5"/>
    <w:rsid w:val="009E448C"/>
    <w:rsid w:val="009E467C"/>
    <w:rsid w:val="009E4C35"/>
    <w:rsid w:val="009E5409"/>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76E"/>
    <w:rsid w:val="009F6867"/>
    <w:rsid w:val="009F70E9"/>
    <w:rsid w:val="009F7106"/>
    <w:rsid w:val="009F7A8A"/>
    <w:rsid w:val="00A007B2"/>
    <w:rsid w:val="00A00C74"/>
    <w:rsid w:val="00A00E22"/>
    <w:rsid w:val="00A012A8"/>
    <w:rsid w:val="00A015A2"/>
    <w:rsid w:val="00A01615"/>
    <w:rsid w:val="00A01FC0"/>
    <w:rsid w:val="00A021A6"/>
    <w:rsid w:val="00A02E65"/>
    <w:rsid w:val="00A04122"/>
    <w:rsid w:val="00A0413E"/>
    <w:rsid w:val="00A04208"/>
    <w:rsid w:val="00A0447C"/>
    <w:rsid w:val="00A04611"/>
    <w:rsid w:val="00A0486E"/>
    <w:rsid w:val="00A05162"/>
    <w:rsid w:val="00A054F9"/>
    <w:rsid w:val="00A0583E"/>
    <w:rsid w:val="00A05B19"/>
    <w:rsid w:val="00A05DF0"/>
    <w:rsid w:val="00A05E3A"/>
    <w:rsid w:val="00A0610C"/>
    <w:rsid w:val="00A06EB2"/>
    <w:rsid w:val="00A07043"/>
    <w:rsid w:val="00A0725B"/>
    <w:rsid w:val="00A073BE"/>
    <w:rsid w:val="00A073FB"/>
    <w:rsid w:val="00A0740E"/>
    <w:rsid w:val="00A07623"/>
    <w:rsid w:val="00A078B6"/>
    <w:rsid w:val="00A07EC7"/>
    <w:rsid w:val="00A10027"/>
    <w:rsid w:val="00A10462"/>
    <w:rsid w:val="00A10ECB"/>
    <w:rsid w:val="00A110DC"/>
    <w:rsid w:val="00A1222B"/>
    <w:rsid w:val="00A12F41"/>
    <w:rsid w:val="00A12F65"/>
    <w:rsid w:val="00A134F1"/>
    <w:rsid w:val="00A13BE8"/>
    <w:rsid w:val="00A13D86"/>
    <w:rsid w:val="00A141AA"/>
    <w:rsid w:val="00A14625"/>
    <w:rsid w:val="00A14C72"/>
    <w:rsid w:val="00A14EFB"/>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52C"/>
    <w:rsid w:val="00A2176A"/>
    <w:rsid w:val="00A21B5C"/>
    <w:rsid w:val="00A225B2"/>
    <w:rsid w:val="00A22659"/>
    <w:rsid w:val="00A22AA1"/>
    <w:rsid w:val="00A234F8"/>
    <w:rsid w:val="00A2390B"/>
    <w:rsid w:val="00A23ACC"/>
    <w:rsid w:val="00A23F15"/>
    <w:rsid w:val="00A23F47"/>
    <w:rsid w:val="00A24AEB"/>
    <w:rsid w:val="00A24B0F"/>
    <w:rsid w:val="00A24B52"/>
    <w:rsid w:val="00A25558"/>
    <w:rsid w:val="00A25AD9"/>
    <w:rsid w:val="00A26016"/>
    <w:rsid w:val="00A2622D"/>
    <w:rsid w:val="00A2692A"/>
    <w:rsid w:val="00A26D8E"/>
    <w:rsid w:val="00A26DF2"/>
    <w:rsid w:val="00A272DD"/>
    <w:rsid w:val="00A27B26"/>
    <w:rsid w:val="00A30479"/>
    <w:rsid w:val="00A30DC7"/>
    <w:rsid w:val="00A30FB2"/>
    <w:rsid w:val="00A31CB9"/>
    <w:rsid w:val="00A3210F"/>
    <w:rsid w:val="00A32A7A"/>
    <w:rsid w:val="00A32B22"/>
    <w:rsid w:val="00A32C98"/>
    <w:rsid w:val="00A333D0"/>
    <w:rsid w:val="00A33C39"/>
    <w:rsid w:val="00A34240"/>
    <w:rsid w:val="00A35393"/>
    <w:rsid w:val="00A36C6B"/>
    <w:rsid w:val="00A371C5"/>
    <w:rsid w:val="00A3726E"/>
    <w:rsid w:val="00A37647"/>
    <w:rsid w:val="00A37809"/>
    <w:rsid w:val="00A40C2F"/>
    <w:rsid w:val="00A415B6"/>
    <w:rsid w:val="00A418B7"/>
    <w:rsid w:val="00A4204F"/>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0B94"/>
    <w:rsid w:val="00A5125D"/>
    <w:rsid w:val="00A516E3"/>
    <w:rsid w:val="00A51F34"/>
    <w:rsid w:val="00A51F90"/>
    <w:rsid w:val="00A52893"/>
    <w:rsid w:val="00A528A1"/>
    <w:rsid w:val="00A52A32"/>
    <w:rsid w:val="00A52A38"/>
    <w:rsid w:val="00A52DF2"/>
    <w:rsid w:val="00A52F1E"/>
    <w:rsid w:val="00A53008"/>
    <w:rsid w:val="00A530C2"/>
    <w:rsid w:val="00A53FFC"/>
    <w:rsid w:val="00A545C4"/>
    <w:rsid w:val="00A54680"/>
    <w:rsid w:val="00A54BEF"/>
    <w:rsid w:val="00A54F44"/>
    <w:rsid w:val="00A551D5"/>
    <w:rsid w:val="00A5598E"/>
    <w:rsid w:val="00A5658C"/>
    <w:rsid w:val="00A56771"/>
    <w:rsid w:val="00A569CB"/>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1A5"/>
    <w:rsid w:val="00A675AB"/>
    <w:rsid w:val="00A675CB"/>
    <w:rsid w:val="00A6793F"/>
    <w:rsid w:val="00A67F01"/>
    <w:rsid w:val="00A70D23"/>
    <w:rsid w:val="00A71662"/>
    <w:rsid w:val="00A71DFB"/>
    <w:rsid w:val="00A72008"/>
    <w:rsid w:val="00A72257"/>
    <w:rsid w:val="00A72AD3"/>
    <w:rsid w:val="00A72CBD"/>
    <w:rsid w:val="00A72DEE"/>
    <w:rsid w:val="00A72E0D"/>
    <w:rsid w:val="00A72F59"/>
    <w:rsid w:val="00A73116"/>
    <w:rsid w:val="00A735DF"/>
    <w:rsid w:val="00A74252"/>
    <w:rsid w:val="00A745AA"/>
    <w:rsid w:val="00A74E42"/>
    <w:rsid w:val="00A7521B"/>
    <w:rsid w:val="00A7561D"/>
    <w:rsid w:val="00A756CD"/>
    <w:rsid w:val="00A75B97"/>
    <w:rsid w:val="00A75DF0"/>
    <w:rsid w:val="00A75E73"/>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125"/>
    <w:rsid w:val="00A86240"/>
    <w:rsid w:val="00A86837"/>
    <w:rsid w:val="00A868E5"/>
    <w:rsid w:val="00A870CE"/>
    <w:rsid w:val="00A87195"/>
    <w:rsid w:val="00A87880"/>
    <w:rsid w:val="00A8792E"/>
    <w:rsid w:val="00A87A1B"/>
    <w:rsid w:val="00A87D79"/>
    <w:rsid w:val="00A87F51"/>
    <w:rsid w:val="00A9000E"/>
    <w:rsid w:val="00A900CC"/>
    <w:rsid w:val="00A900D9"/>
    <w:rsid w:val="00A90239"/>
    <w:rsid w:val="00A90257"/>
    <w:rsid w:val="00A90653"/>
    <w:rsid w:val="00A90823"/>
    <w:rsid w:val="00A90DD4"/>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5701"/>
    <w:rsid w:val="00A9631D"/>
    <w:rsid w:val="00A96CC6"/>
    <w:rsid w:val="00A97111"/>
    <w:rsid w:val="00A97255"/>
    <w:rsid w:val="00A97FC0"/>
    <w:rsid w:val="00AA012D"/>
    <w:rsid w:val="00AA0239"/>
    <w:rsid w:val="00AA07A7"/>
    <w:rsid w:val="00AA0D5F"/>
    <w:rsid w:val="00AA0E37"/>
    <w:rsid w:val="00AA1B4D"/>
    <w:rsid w:val="00AA271A"/>
    <w:rsid w:val="00AA312C"/>
    <w:rsid w:val="00AA3315"/>
    <w:rsid w:val="00AA3759"/>
    <w:rsid w:val="00AA382A"/>
    <w:rsid w:val="00AA42B8"/>
    <w:rsid w:val="00AA44C0"/>
    <w:rsid w:val="00AA480E"/>
    <w:rsid w:val="00AA4AAF"/>
    <w:rsid w:val="00AA50D6"/>
    <w:rsid w:val="00AA55ED"/>
    <w:rsid w:val="00AA59B2"/>
    <w:rsid w:val="00AA5AE5"/>
    <w:rsid w:val="00AA5F8A"/>
    <w:rsid w:val="00AA62A0"/>
    <w:rsid w:val="00AA63D9"/>
    <w:rsid w:val="00AA6562"/>
    <w:rsid w:val="00AA67CE"/>
    <w:rsid w:val="00AA68EC"/>
    <w:rsid w:val="00AA6B32"/>
    <w:rsid w:val="00AA7363"/>
    <w:rsid w:val="00AA798E"/>
    <w:rsid w:val="00AB04BF"/>
    <w:rsid w:val="00AB07BC"/>
    <w:rsid w:val="00AB15BF"/>
    <w:rsid w:val="00AB16F2"/>
    <w:rsid w:val="00AB23E1"/>
    <w:rsid w:val="00AB2ECC"/>
    <w:rsid w:val="00AB3471"/>
    <w:rsid w:val="00AB3581"/>
    <w:rsid w:val="00AB37DC"/>
    <w:rsid w:val="00AB3E54"/>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553"/>
    <w:rsid w:val="00AC5979"/>
    <w:rsid w:val="00AC5BCF"/>
    <w:rsid w:val="00AC5C0A"/>
    <w:rsid w:val="00AC5E7A"/>
    <w:rsid w:val="00AC6250"/>
    <w:rsid w:val="00AC682B"/>
    <w:rsid w:val="00AC754F"/>
    <w:rsid w:val="00AC7F1A"/>
    <w:rsid w:val="00AC7FBC"/>
    <w:rsid w:val="00AD0190"/>
    <w:rsid w:val="00AD0CC8"/>
    <w:rsid w:val="00AD116D"/>
    <w:rsid w:val="00AD1373"/>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3B7"/>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57E"/>
    <w:rsid w:val="00AE161D"/>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483"/>
    <w:rsid w:val="00AE671F"/>
    <w:rsid w:val="00AE6E75"/>
    <w:rsid w:val="00AE6E8D"/>
    <w:rsid w:val="00AE72B5"/>
    <w:rsid w:val="00AE73EA"/>
    <w:rsid w:val="00AF0017"/>
    <w:rsid w:val="00AF0073"/>
    <w:rsid w:val="00AF00D9"/>
    <w:rsid w:val="00AF03FF"/>
    <w:rsid w:val="00AF05C5"/>
    <w:rsid w:val="00AF06E2"/>
    <w:rsid w:val="00AF0CE0"/>
    <w:rsid w:val="00AF0F28"/>
    <w:rsid w:val="00AF12DA"/>
    <w:rsid w:val="00AF1EB0"/>
    <w:rsid w:val="00AF22A9"/>
    <w:rsid w:val="00AF233F"/>
    <w:rsid w:val="00AF2348"/>
    <w:rsid w:val="00AF2556"/>
    <w:rsid w:val="00AF3473"/>
    <w:rsid w:val="00AF3AC4"/>
    <w:rsid w:val="00AF4440"/>
    <w:rsid w:val="00AF48B2"/>
    <w:rsid w:val="00AF4B43"/>
    <w:rsid w:val="00AF50CE"/>
    <w:rsid w:val="00AF5345"/>
    <w:rsid w:val="00AF5632"/>
    <w:rsid w:val="00AF5D8D"/>
    <w:rsid w:val="00AF6725"/>
    <w:rsid w:val="00AF7178"/>
    <w:rsid w:val="00AF73AA"/>
    <w:rsid w:val="00AF794E"/>
    <w:rsid w:val="00B00552"/>
    <w:rsid w:val="00B006E5"/>
    <w:rsid w:val="00B007DF"/>
    <w:rsid w:val="00B00BC4"/>
    <w:rsid w:val="00B00EC0"/>
    <w:rsid w:val="00B0193D"/>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4F8D"/>
    <w:rsid w:val="00B0530A"/>
    <w:rsid w:val="00B0619A"/>
    <w:rsid w:val="00B0637A"/>
    <w:rsid w:val="00B065C2"/>
    <w:rsid w:val="00B0661E"/>
    <w:rsid w:val="00B06841"/>
    <w:rsid w:val="00B06F8A"/>
    <w:rsid w:val="00B07647"/>
    <w:rsid w:val="00B0799F"/>
    <w:rsid w:val="00B07C17"/>
    <w:rsid w:val="00B07D83"/>
    <w:rsid w:val="00B10BCE"/>
    <w:rsid w:val="00B10D53"/>
    <w:rsid w:val="00B10D8B"/>
    <w:rsid w:val="00B11D1A"/>
    <w:rsid w:val="00B11E57"/>
    <w:rsid w:val="00B11F2E"/>
    <w:rsid w:val="00B12534"/>
    <w:rsid w:val="00B128A5"/>
    <w:rsid w:val="00B1299F"/>
    <w:rsid w:val="00B12D71"/>
    <w:rsid w:val="00B132F4"/>
    <w:rsid w:val="00B1342F"/>
    <w:rsid w:val="00B142D3"/>
    <w:rsid w:val="00B1454B"/>
    <w:rsid w:val="00B147D7"/>
    <w:rsid w:val="00B147E9"/>
    <w:rsid w:val="00B14C4F"/>
    <w:rsid w:val="00B15154"/>
    <w:rsid w:val="00B1522B"/>
    <w:rsid w:val="00B157AC"/>
    <w:rsid w:val="00B1592A"/>
    <w:rsid w:val="00B16F05"/>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1B"/>
    <w:rsid w:val="00B22124"/>
    <w:rsid w:val="00B22443"/>
    <w:rsid w:val="00B2320A"/>
    <w:rsid w:val="00B23687"/>
    <w:rsid w:val="00B23C40"/>
    <w:rsid w:val="00B2432E"/>
    <w:rsid w:val="00B243FB"/>
    <w:rsid w:val="00B24562"/>
    <w:rsid w:val="00B24BBE"/>
    <w:rsid w:val="00B25C5F"/>
    <w:rsid w:val="00B25E6C"/>
    <w:rsid w:val="00B26BE9"/>
    <w:rsid w:val="00B26D41"/>
    <w:rsid w:val="00B273CF"/>
    <w:rsid w:val="00B276FB"/>
    <w:rsid w:val="00B27881"/>
    <w:rsid w:val="00B27AE7"/>
    <w:rsid w:val="00B27B6A"/>
    <w:rsid w:val="00B304A0"/>
    <w:rsid w:val="00B3116C"/>
    <w:rsid w:val="00B31690"/>
    <w:rsid w:val="00B31AA3"/>
    <w:rsid w:val="00B31B91"/>
    <w:rsid w:val="00B31CE9"/>
    <w:rsid w:val="00B32168"/>
    <w:rsid w:val="00B32480"/>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37D21"/>
    <w:rsid w:val="00B4001E"/>
    <w:rsid w:val="00B40197"/>
    <w:rsid w:val="00B40386"/>
    <w:rsid w:val="00B403C4"/>
    <w:rsid w:val="00B40980"/>
    <w:rsid w:val="00B41033"/>
    <w:rsid w:val="00B4111B"/>
    <w:rsid w:val="00B412DE"/>
    <w:rsid w:val="00B415A8"/>
    <w:rsid w:val="00B418EB"/>
    <w:rsid w:val="00B419F6"/>
    <w:rsid w:val="00B41F32"/>
    <w:rsid w:val="00B422CA"/>
    <w:rsid w:val="00B4241D"/>
    <w:rsid w:val="00B42480"/>
    <w:rsid w:val="00B4262D"/>
    <w:rsid w:val="00B4275E"/>
    <w:rsid w:val="00B4288C"/>
    <w:rsid w:val="00B42B27"/>
    <w:rsid w:val="00B42FD7"/>
    <w:rsid w:val="00B43492"/>
    <w:rsid w:val="00B43777"/>
    <w:rsid w:val="00B439D6"/>
    <w:rsid w:val="00B43AF6"/>
    <w:rsid w:val="00B4404E"/>
    <w:rsid w:val="00B44D03"/>
    <w:rsid w:val="00B45124"/>
    <w:rsid w:val="00B45D4D"/>
    <w:rsid w:val="00B45ED9"/>
    <w:rsid w:val="00B45F92"/>
    <w:rsid w:val="00B4613D"/>
    <w:rsid w:val="00B46245"/>
    <w:rsid w:val="00B464D1"/>
    <w:rsid w:val="00B46E53"/>
    <w:rsid w:val="00B46EA9"/>
    <w:rsid w:val="00B47643"/>
    <w:rsid w:val="00B47905"/>
    <w:rsid w:val="00B5023F"/>
    <w:rsid w:val="00B50510"/>
    <w:rsid w:val="00B50647"/>
    <w:rsid w:val="00B50E5D"/>
    <w:rsid w:val="00B51191"/>
    <w:rsid w:val="00B518E0"/>
    <w:rsid w:val="00B51925"/>
    <w:rsid w:val="00B51936"/>
    <w:rsid w:val="00B51CFD"/>
    <w:rsid w:val="00B5206A"/>
    <w:rsid w:val="00B5221A"/>
    <w:rsid w:val="00B5288B"/>
    <w:rsid w:val="00B52894"/>
    <w:rsid w:val="00B52DDD"/>
    <w:rsid w:val="00B53107"/>
    <w:rsid w:val="00B542DB"/>
    <w:rsid w:val="00B54D83"/>
    <w:rsid w:val="00B5592F"/>
    <w:rsid w:val="00B55AEC"/>
    <w:rsid w:val="00B55EBA"/>
    <w:rsid w:val="00B5613C"/>
    <w:rsid w:val="00B5648A"/>
    <w:rsid w:val="00B56B92"/>
    <w:rsid w:val="00B56CD9"/>
    <w:rsid w:val="00B57076"/>
    <w:rsid w:val="00B57675"/>
    <w:rsid w:val="00B57923"/>
    <w:rsid w:val="00B57A4D"/>
    <w:rsid w:val="00B600B1"/>
    <w:rsid w:val="00B6045B"/>
    <w:rsid w:val="00B6098E"/>
    <w:rsid w:val="00B609AC"/>
    <w:rsid w:val="00B61710"/>
    <w:rsid w:val="00B61BFF"/>
    <w:rsid w:val="00B61EC2"/>
    <w:rsid w:val="00B6217B"/>
    <w:rsid w:val="00B626D5"/>
    <w:rsid w:val="00B63D2E"/>
    <w:rsid w:val="00B63F74"/>
    <w:rsid w:val="00B640CF"/>
    <w:rsid w:val="00B64223"/>
    <w:rsid w:val="00B6422B"/>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2E4"/>
    <w:rsid w:val="00B73B11"/>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CF8"/>
    <w:rsid w:val="00B77FFE"/>
    <w:rsid w:val="00B8023E"/>
    <w:rsid w:val="00B80582"/>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5DB"/>
    <w:rsid w:val="00B87845"/>
    <w:rsid w:val="00B87E24"/>
    <w:rsid w:val="00B87EFA"/>
    <w:rsid w:val="00B9009B"/>
    <w:rsid w:val="00B901CC"/>
    <w:rsid w:val="00B90372"/>
    <w:rsid w:val="00B90489"/>
    <w:rsid w:val="00B9137F"/>
    <w:rsid w:val="00B91B9E"/>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502"/>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E90"/>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2B89"/>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297D"/>
    <w:rsid w:val="00BC2A94"/>
    <w:rsid w:val="00BC2CC2"/>
    <w:rsid w:val="00BC2FFF"/>
    <w:rsid w:val="00BC30F0"/>
    <w:rsid w:val="00BC3559"/>
    <w:rsid w:val="00BC435F"/>
    <w:rsid w:val="00BC43ED"/>
    <w:rsid w:val="00BC47D6"/>
    <w:rsid w:val="00BC48EB"/>
    <w:rsid w:val="00BC4D60"/>
    <w:rsid w:val="00BC60FB"/>
    <w:rsid w:val="00BC61D8"/>
    <w:rsid w:val="00BC627B"/>
    <w:rsid w:val="00BC649B"/>
    <w:rsid w:val="00BC6CA0"/>
    <w:rsid w:val="00BC70FB"/>
    <w:rsid w:val="00BC7878"/>
    <w:rsid w:val="00BC7901"/>
    <w:rsid w:val="00BD099E"/>
    <w:rsid w:val="00BD0CAD"/>
    <w:rsid w:val="00BD1850"/>
    <w:rsid w:val="00BD18F0"/>
    <w:rsid w:val="00BD1A00"/>
    <w:rsid w:val="00BD209D"/>
    <w:rsid w:val="00BD27F9"/>
    <w:rsid w:val="00BD29CA"/>
    <w:rsid w:val="00BD29FC"/>
    <w:rsid w:val="00BD2D04"/>
    <w:rsid w:val="00BD2DAE"/>
    <w:rsid w:val="00BD3527"/>
    <w:rsid w:val="00BD3A77"/>
    <w:rsid w:val="00BD3D11"/>
    <w:rsid w:val="00BD3F59"/>
    <w:rsid w:val="00BD44E5"/>
    <w:rsid w:val="00BD4B1B"/>
    <w:rsid w:val="00BD53BA"/>
    <w:rsid w:val="00BD58CF"/>
    <w:rsid w:val="00BD5FED"/>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79"/>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72A8"/>
    <w:rsid w:val="00BE748D"/>
    <w:rsid w:val="00BE74DC"/>
    <w:rsid w:val="00BE7699"/>
    <w:rsid w:val="00BE7722"/>
    <w:rsid w:val="00BE7AB5"/>
    <w:rsid w:val="00BE7B28"/>
    <w:rsid w:val="00BE7CC7"/>
    <w:rsid w:val="00BF04E6"/>
    <w:rsid w:val="00BF082A"/>
    <w:rsid w:val="00BF0F6C"/>
    <w:rsid w:val="00BF167D"/>
    <w:rsid w:val="00BF16C4"/>
    <w:rsid w:val="00BF1886"/>
    <w:rsid w:val="00BF1AE8"/>
    <w:rsid w:val="00BF1EF7"/>
    <w:rsid w:val="00BF2937"/>
    <w:rsid w:val="00BF35D3"/>
    <w:rsid w:val="00BF38E0"/>
    <w:rsid w:val="00BF3D6D"/>
    <w:rsid w:val="00BF3DA7"/>
    <w:rsid w:val="00BF4145"/>
    <w:rsid w:val="00BF438D"/>
    <w:rsid w:val="00BF43CE"/>
    <w:rsid w:val="00BF43E8"/>
    <w:rsid w:val="00BF48A0"/>
    <w:rsid w:val="00BF4C1F"/>
    <w:rsid w:val="00BF4C79"/>
    <w:rsid w:val="00BF545F"/>
    <w:rsid w:val="00BF550E"/>
    <w:rsid w:val="00BF57BA"/>
    <w:rsid w:val="00BF5E7E"/>
    <w:rsid w:val="00BF6899"/>
    <w:rsid w:val="00BF6B4B"/>
    <w:rsid w:val="00BF7226"/>
    <w:rsid w:val="00BF75B6"/>
    <w:rsid w:val="00C01188"/>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565"/>
    <w:rsid w:val="00C14ABE"/>
    <w:rsid w:val="00C14E3C"/>
    <w:rsid w:val="00C150D0"/>
    <w:rsid w:val="00C1585F"/>
    <w:rsid w:val="00C15B10"/>
    <w:rsid w:val="00C15DF5"/>
    <w:rsid w:val="00C16282"/>
    <w:rsid w:val="00C16698"/>
    <w:rsid w:val="00C16A9E"/>
    <w:rsid w:val="00C17165"/>
    <w:rsid w:val="00C176CC"/>
    <w:rsid w:val="00C17D5F"/>
    <w:rsid w:val="00C17E36"/>
    <w:rsid w:val="00C210EA"/>
    <w:rsid w:val="00C21897"/>
    <w:rsid w:val="00C21A8E"/>
    <w:rsid w:val="00C21EDE"/>
    <w:rsid w:val="00C222D3"/>
    <w:rsid w:val="00C2299D"/>
    <w:rsid w:val="00C231B6"/>
    <w:rsid w:val="00C23720"/>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6631"/>
    <w:rsid w:val="00C26BA2"/>
    <w:rsid w:val="00C273F1"/>
    <w:rsid w:val="00C274D7"/>
    <w:rsid w:val="00C27BF5"/>
    <w:rsid w:val="00C27E0C"/>
    <w:rsid w:val="00C27E5F"/>
    <w:rsid w:val="00C27EF0"/>
    <w:rsid w:val="00C300BF"/>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09B7"/>
    <w:rsid w:val="00C42C6F"/>
    <w:rsid w:val="00C42FC8"/>
    <w:rsid w:val="00C433C2"/>
    <w:rsid w:val="00C437E1"/>
    <w:rsid w:val="00C43A40"/>
    <w:rsid w:val="00C43AAA"/>
    <w:rsid w:val="00C44017"/>
    <w:rsid w:val="00C4425D"/>
    <w:rsid w:val="00C444A4"/>
    <w:rsid w:val="00C445CB"/>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826"/>
    <w:rsid w:val="00C51942"/>
    <w:rsid w:val="00C51D50"/>
    <w:rsid w:val="00C522AE"/>
    <w:rsid w:val="00C5236B"/>
    <w:rsid w:val="00C523D0"/>
    <w:rsid w:val="00C52660"/>
    <w:rsid w:val="00C529E4"/>
    <w:rsid w:val="00C52B35"/>
    <w:rsid w:val="00C52C12"/>
    <w:rsid w:val="00C52CB4"/>
    <w:rsid w:val="00C52CB9"/>
    <w:rsid w:val="00C52DE8"/>
    <w:rsid w:val="00C532A3"/>
    <w:rsid w:val="00C53EE5"/>
    <w:rsid w:val="00C54D02"/>
    <w:rsid w:val="00C54E5F"/>
    <w:rsid w:val="00C54E8C"/>
    <w:rsid w:val="00C550F0"/>
    <w:rsid w:val="00C55303"/>
    <w:rsid w:val="00C55751"/>
    <w:rsid w:val="00C557DB"/>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1B62"/>
    <w:rsid w:val="00C62256"/>
    <w:rsid w:val="00C6280B"/>
    <w:rsid w:val="00C6282F"/>
    <w:rsid w:val="00C62A05"/>
    <w:rsid w:val="00C62E21"/>
    <w:rsid w:val="00C6322A"/>
    <w:rsid w:val="00C63877"/>
    <w:rsid w:val="00C63DCC"/>
    <w:rsid w:val="00C641EF"/>
    <w:rsid w:val="00C64280"/>
    <w:rsid w:val="00C64C88"/>
    <w:rsid w:val="00C65807"/>
    <w:rsid w:val="00C66707"/>
    <w:rsid w:val="00C66B7A"/>
    <w:rsid w:val="00C67762"/>
    <w:rsid w:val="00C67A50"/>
    <w:rsid w:val="00C701B4"/>
    <w:rsid w:val="00C7020E"/>
    <w:rsid w:val="00C7085C"/>
    <w:rsid w:val="00C70B17"/>
    <w:rsid w:val="00C70B52"/>
    <w:rsid w:val="00C7117E"/>
    <w:rsid w:val="00C712E8"/>
    <w:rsid w:val="00C71750"/>
    <w:rsid w:val="00C721BF"/>
    <w:rsid w:val="00C727D3"/>
    <w:rsid w:val="00C72903"/>
    <w:rsid w:val="00C73056"/>
    <w:rsid w:val="00C73720"/>
    <w:rsid w:val="00C73856"/>
    <w:rsid w:val="00C738A1"/>
    <w:rsid w:val="00C73B8E"/>
    <w:rsid w:val="00C742FB"/>
    <w:rsid w:val="00C745AE"/>
    <w:rsid w:val="00C745F6"/>
    <w:rsid w:val="00C749A6"/>
    <w:rsid w:val="00C74D25"/>
    <w:rsid w:val="00C74DF1"/>
    <w:rsid w:val="00C74E0F"/>
    <w:rsid w:val="00C751E0"/>
    <w:rsid w:val="00C75203"/>
    <w:rsid w:val="00C7583C"/>
    <w:rsid w:val="00C759C1"/>
    <w:rsid w:val="00C7605D"/>
    <w:rsid w:val="00C76763"/>
    <w:rsid w:val="00C768F3"/>
    <w:rsid w:val="00C76915"/>
    <w:rsid w:val="00C76E98"/>
    <w:rsid w:val="00C77FA1"/>
    <w:rsid w:val="00C800C2"/>
    <w:rsid w:val="00C8048E"/>
    <w:rsid w:val="00C80754"/>
    <w:rsid w:val="00C807C2"/>
    <w:rsid w:val="00C80B2A"/>
    <w:rsid w:val="00C80E1C"/>
    <w:rsid w:val="00C80F92"/>
    <w:rsid w:val="00C812E3"/>
    <w:rsid w:val="00C81556"/>
    <w:rsid w:val="00C81B6E"/>
    <w:rsid w:val="00C81C52"/>
    <w:rsid w:val="00C81E72"/>
    <w:rsid w:val="00C81F7C"/>
    <w:rsid w:val="00C81FCE"/>
    <w:rsid w:val="00C82021"/>
    <w:rsid w:val="00C82346"/>
    <w:rsid w:val="00C824C8"/>
    <w:rsid w:val="00C82B8F"/>
    <w:rsid w:val="00C83427"/>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908"/>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00"/>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93B"/>
    <w:rsid w:val="00CA4D10"/>
    <w:rsid w:val="00CA4DD4"/>
    <w:rsid w:val="00CA5234"/>
    <w:rsid w:val="00CA54D6"/>
    <w:rsid w:val="00CA56AC"/>
    <w:rsid w:val="00CA5739"/>
    <w:rsid w:val="00CA677C"/>
    <w:rsid w:val="00CA67C7"/>
    <w:rsid w:val="00CA6E35"/>
    <w:rsid w:val="00CA6E9C"/>
    <w:rsid w:val="00CA71D6"/>
    <w:rsid w:val="00CA7CC1"/>
    <w:rsid w:val="00CB057D"/>
    <w:rsid w:val="00CB0F82"/>
    <w:rsid w:val="00CB118C"/>
    <w:rsid w:val="00CB122F"/>
    <w:rsid w:val="00CB1586"/>
    <w:rsid w:val="00CB18DC"/>
    <w:rsid w:val="00CB20D1"/>
    <w:rsid w:val="00CB29A6"/>
    <w:rsid w:val="00CB2E19"/>
    <w:rsid w:val="00CB3753"/>
    <w:rsid w:val="00CB3B30"/>
    <w:rsid w:val="00CB3C87"/>
    <w:rsid w:val="00CB4333"/>
    <w:rsid w:val="00CB46EF"/>
    <w:rsid w:val="00CB5A41"/>
    <w:rsid w:val="00CB5ABA"/>
    <w:rsid w:val="00CB5ECF"/>
    <w:rsid w:val="00CB601F"/>
    <w:rsid w:val="00CB6708"/>
    <w:rsid w:val="00CB68FC"/>
    <w:rsid w:val="00CB7E28"/>
    <w:rsid w:val="00CC00A8"/>
    <w:rsid w:val="00CC0235"/>
    <w:rsid w:val="00CC0A1D"/>
    <w:rsid w:val="00CC1258"/>
    <w:rsid w:val="00CC1584"/>
    <w:rsid w:val="00CC1633"/>
    <w:rsid w:val="00CC1924"/>
    <w:rsid w:val="00CC1C00"/>
    <w:rsid w:val="00CC1DFA"/>
    <w:rsid w:val="00CC2016"/>
    <w:rsid w:val="00CC2578"/>
    <w:rsid w:val="00CC2986"/>
    <w:rsid w:val="00CC2CC5"/>
    <w:rsid w:val="00CC3045"/>
    <w:rsid w:val="00CC3528"/>
    <w:rsid w:val="00CC3B67"/>
    <w:rsid w:val="00CC3D5F"/>
    <w:rsid w:val="00CC429F"/>
    <w:rsid w:val="00CC4486"/>
    <w:rsid w:val="00CC49A2"/>
    <w:rsid w:val="00CC4D24"/>
    <w:rsid w:val="00CC5087"/>
    <w:rsid w:val="00CC53FE"/>
    <w:rsid w:val="00CC57E4"/>
    <w:rsid w:val="00CC5D74"/>
    <w:rsid w:val="00CC6112"/>
    <w:rsid w:val="00CC66D9"/>
    <w:rsid w:val="00CC75DE"/>
    <w:rsid w:val="00CC7A6B"/>
    <w:rsid w:val="00CC7F9E"/>
    <w:rsid w:val="00CD03FD"/>
    <w:rsid w:val="00CD08BD"/>
    <w:rsid w:val="00CD0A10"/>
    <w:rsid w:val="00CD110F"/>
    <w:rsid w:val="00CD16F5"/>
    <w:rsid w:val="00CD1DED"/>
    <w:rsid w:val="00CD25EB"/>
    <w:rsid w:val="00CD269F"/>
    <w:rsid w:val="00CD2E85"/>
    <w:rsid w:val="00CD3662"/>
    <w:rsid w:val="00CD3C40"/>
    <w:rsid w:val="00CD3E90"/>
    <w:rsid w:val="00CD44E7"/>
    <w:rsid w:val="00CD48F5"/>
    <w:rsid w:val="00CD4DA0"/>
    <w:rsid w:val="00CD5313"/>
    <w:rsid w:val="00CD57AE"/>
    <w:rsid w:val="00CD594A"/>
    <w:rsid w:val="00CD5F0A"/>
    <w:rsid w:val="00CD6150"/>
    <w:rsid w:val="00CD6394"/>
    <w:rsid w:val="00CD650E"/>
    <w:rsid w:val="00CD6A6A"/>
    <w:rsid w:val="00CD6AFB"/>
    <w:rsid w:val="00CD6C26"/>
    <w:rsid w:val="00CD705A"/>
    <w:rsid w:val="00CD7360"/>
    <w:rsid w:val="00CD78CD"/>
    <w:rsid w:val="00CE0752"/>
    <w:rsid w:val="00CE142A"/>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1E27"/>
    <w:rsid w:val="00CF2020"/>
    <w:rsid w:val="00CF292B"/>
    <w:rsid w:val="00CF3A00"/>
    <w:rsid w:val="00CF3B36"/>
    <w:rsid w:val="00CF3E1A"/>
    <w:rsid w:val="00CF4042"/>
    <w:rsid w:val="00CF4901"/>
    <w:rsid w:val="00CF604E"/>
    <w:rsid w:val="00CF680A"/>
    <w:rsid w:val="00CF6833"/>
    <w:rsid w:val="00CF6A0A"/>
    <w:rsid w:val="00CF7227"/>
    <w:rsid w:val="00D0010F"/>
    <w:rsid w:val="00D00127"/>
    <w:rsid w:val="00D00442"/>
    <w:rsid w:val="00D00BA5"/>
    <w:rsid w:val="00D017CB"/>
    <w:rsid w:val="00D018F1"/>
    <w:rsid w:val="00D01A91"/>
    <w:rsid w:val="00D01AB4"/>
    <w:rsid w:val="00D01AEE"/>
    <w:rsid w:val="00D01B9E"/>
    <w:rsid w:val="00D0248D"/>
    <w:rsid w:val="00D0284C"/>
    <w:rsid w:val="00D03B4D"/>
    <w:rsid w:val="00D03D7B"/>
    <w:rsid w:val="00D05242"/>
    <w:rsid w:val="00D05B05"/>
    <w:rsid w:val="00D05E2D"/>
    <w:rsid w:val="00D060B0"/>
    <w:rsid w:val="00D0657F"/>
    <w:rsid w:val="00D073D5"/>
    <w:rsid w:val="00D074FA"/>
    <w:rsid w:val="00D075FD"/>
    <w:rsid w:val="00D07707"/>
    <w:rsid w:val="00D0797D"/>
    <w:rsid w:val="00D0798F"/>
    <w:rsid w:val="00D07E79"/>
    <w:rsid w:val="00D1022B"/>
    <w:rsid w:val="00D10C72"/>
    <w:rsid w:val="00D10EBB"/>
    <w:rsid w:val="00D11C09"/>
    <w:rsid w:val="00D11FD5"/>
    <w:rsid w:val="00D12609"/>
    <w:rsid w:val="00D128F7"/>
    <w:rsid w:val="00D12981"/>
    <w:rsid w:val="00D14950"/>
    <w:rsid w:val="00D159F3"/>
    <w:rsid w:val="00D15C8F"/>
    <w:rsid w:val="00D15FF9"/>
    <w:rsid w:val="00D167B1"/>
    <w:rsid w:val="00D16825"/>
    <w:rsid w:val="00D16CFC"/>
    <w:rsid w:val="00D17813"/>
    <w:rsid w:val="00D17A0F"/>
    <w:rsid w:val="00D17FC2"/>
    <w:rsid w:val="00D206B4"/>
    <w:rsid w:val="00D20893"/>
    <w:rsid w:val="00D20A26"/>
    <w:rsid w:val="00D20CF0"/>
    <w:rsid w:val="00D2110A"/>
    <w:rsid w:val="00D2161E"/>
    <w:rsid w:val="00D217CF"/>
    <w:rsid w:val="00D2191F"/>
    <w:rsid w:val="00D21ACA"/>
    <w:rsid w:val="00D21D10"/>
    <w:rsid w:val="00D21D83"/>
    <w:rsid w:val="00D21E15"/>
    <w:rsid w:val="00D22543"/>
    <w:rsid w:val="00D22697"/>
    <w:rsid w:val="00D22AA3"/>
    <w:rsid w:val="00D235CA"/>
    <w:rsid w:val="00D236A0"/>
    <w:rsid w:val="00D23A65"/>
    <w:rsid w:val="00D23AC5"/>
    <w:rsid w:val="00D2468C"/>
    <w:rsid w:val="00D249F8"/>
    <w:rsid w:val="00D24C68"/>
    <w:rsid w:val="00D24E0B"/>
    <w:rsid w:val="00D25F56"/>
    <w:rsid w:val="00D26424"/>
    <w:rsid w:val="00D2642B"/>
    <w:rsid w:val="00D2661C"/>
    <w:rsid w:val="00D26EE3"/>
    <w:rsid w:val="00D270F2"/>
    <w:rsid w:val="00D271BC"/>
    <w:rsid w:val="00D27832"/>
    <w:rsid w:val="00D27C10"/>
    <w:rsid w:val="00D27FCE"/>
    <w:rsid w:val="00D30249"/>
    <w:rsid w:val="00D30BEF"/>
    <w:rsid w:val="00D30F84"/>
    <w:rsid w:val="00D311D9"/>
    <w:rsid w:val="00D312F9"/>
    <w:rsid w:val="00D31389"/>
    <w:rsid w:val="00D31DF0"/>
    <w:rsid w:val="00D31FA5"/>
    <w:rsid w:val="00D3211A"/>
    <w:rsid w:val="00D3249C"/>
    <w:rsid w:val="00D325FD"/>
    <w:rsid w:val="00D32A5D"/>
    <w:rsid w:val="00D32ABD"/>
    <w:rsid w:val="00D331E0"/>
    <w:rsid w:val="00D334AD"/>
    <w:rsid w:val="00D33AE8"/>
    <w:rsid w:val="00D33FE8"/>
    <w:rsid w:val="00D3455B"/>
    <w:rsid w:val="00D34CD6"/>
    <w:rsid w:val="00D3507A"/>
    <w:rsid w:val="00D353F6"/>
    <w:rsid w:val="00D354B4"/>
    <w:rsid w:val="00D355CD"/>
    <w:rsid w:val="00D35F9B"/>
    <w:rsid w:val="00D365EA"/>
    <w:rsid w:val="00D36B49"/>
    <w:rsid w:val="00D36CA3"/>
    <w:rsid w:val="00D37DD3"/>
    <w:rsid w:val="00D37FBA"/>
    <w:rsid w:val="00D402E0"/>
    <w:rsid w:val="00D4032D"/>
    <w:rsid w:val="00D40772"/>
    <w:rsid w:val="00D40EDF"/>
    <w:rsid w:val="00D40EE3"/>
    <w:rsid w:val="00D40F72"/>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CFE"/>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2DD"/>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2B0"/>
    <w:rsid w:val="00D60D75"/>
    <w:rsid w:val="00D61424"/>
    <w:rsid w:val="00D618A8"/>
    <w:rsid w:val="00D61C0F"/>
    <w:rsid w:val="00D61F9F"/>
    <w:rsid w:val="00D6203F"/>
    <w:rsid w:val="00D6205C"/>
    <w:rsid w:val="00D628DC"/>
    <w:rsid w:val="00D63048"/>
    <w:rsid w:val="00D635AF"/>
    <w:rsid w:val="00D63EAE"/>
    <w:rsid w:val="00D648C6"/>
    <w:rsid w:val="00D6572E"/>
    <w:rsid w:val="00D65C3B"/>
    <w:rsid w:val="00D65C48"/>
    <w:rsid w:val="00D66054"/>
    <w:rsid w:val="00D6651A"/>
    <w:rsid w:val="00D66737"/>
    <w:rsid w:val="00D66AEF"/>
    <w:rsid w:val="00D66D76"/>
    <w:rsid w:val="00D6715F"/>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5FCA"/>
    <w:rsid w:val="00D767E9"/>
    <w:rsid w:val="00D77CEA"/>
    <w:rsid w:val="00D80589"/>
    <w:rsid w:val="00D805F0"/>
    <w:rsid w:val="00D80A49"/>
    <w:rsid w:val="00D80C84"/>
    <w:rsid w:val="00D810EA"/>
    <w:rsid w:val="00D81221"/>
    <w:rsid w:val="00D8126B"/>
    <w:rsid w:val="00D818E6"/>
    <w:rsid w:val="00D81E26"/>
    <w:rsid w:val="00D829FF"/>
    <w:rsid w:val="00D82E0B"/>
    <w:rsid w:val="00D8308E"/>
    <w:rsid w:val="00D836F7"/>
    <w:rsid w:val="00D83793"/>
    <w:rsid w:val="00D83A62"/>
    <w:rsid w:val="00D83DD1"/>
    <w:rsid w:val="00D83E49"/>
    <w:rsid w:val="00D8486E"/>
    <w:rsid w:val="00D8507A"/>
    <w:rsid w:val="00D8564C"/>
    <w:rsid w:val="00D85A95"/>
    <w:rsid w:val="00D85AAC"/>
    <w:rsid w:val="00D869C1"/>
    <w:rsid w:val="00D86BD3"/>
    <w:rsid w:val="00D876F3"/>
    <w:rsid w:val="00D87918"/>
    <w:rsid w:val="00D87B2F"/>
    <w:rsid w:val="00D87D85"/>
    <w:rsid w:val="00D905F0"/>
    <w:rsid w:val="00D90826"/>
    <w:rsid w:val="00D9120D"/>
    <w:rsid w:val="00D9173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3F0"/>
    <w:rsid w:val="00D9646E"/>
    <w:rsid w:val="00D9650F"/>
    <w:rsid w:val="00D96534"/>
    <w:rsid w:val="00D9699D"/>
    <w:rsid w:val="00D96B60"/>
    <w:rsid w:val="00D96D2C"/>
    <w:rsid w:val="00D96E22"/>
    <w:rsid w:val="00D9726C"/>
    <w:rsid w:val="00D976F5"/>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1D5"/>
    <w:rsid w:val="00DA435A"/>
    <w:rsid w:val="00DA4F0E"/>
    <w:rsid w:val="00DA5501"/>
    <w:rsid w:val="00DA56E9"/>
    <w:rsid w:val="00DA5C3C"/>
    <w:rsid w:val="00DA6320"/>
    <w:rsid w:val="00DA6352"/>
    <w:rsid w:val="00DA6459"/>
    <w:rsid w:val="00DA69A0"/>
    <w:rsid w:val="00DA6A5D"/>
    <w:rsid w:val="00DA6DC7"/>
    <w:rsid w:val="00DB05E2"/>
    <w:rsid w:val="00DB171B"/>
    <w:rsid w:val="00DB1A5A"/>
    <w:rsid w:val="00DB1C17"/>
    <w:rsid w:val="00DB24D8"/>
    <w:rsid w:val="00DB26C9"/>
    <w:rsid w:val="00DB356E"/>
    <w:rsid w:val="00DB367C"/>
    <w:rsid w:val="00DB42FE"/>
    <w:rsid w:val="00DB459A"/>
    <w:rsid w:val="00DB486D"/>
    <w:rsid w:val="00DB4F50"/>
    <w:rsid w:val="00DB52E5"/>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AF9"/>
    <w:rsid w:val="00DD0D8B"/>
    <w:rsid w:val="00DD0E72"/>
    <w:rsid w:val="00DD1403"/>
    <w:rsid w:val="00DD1455"/>
    <w:rsid w:val="00DD21BB"/>
    <w:rsid w:val="00DD21C9"/>
    <w:rsid w:val="00DD2227"/>
    <w:rsid w:val="00DD2C2B"/>
    <w:rsid w:val="00DD3021"/>
    <w:rsid w:val="00DD41CF"/>
    <w:rsid w:val="00DD4B74"/>
    <w:rsid w:val="00DD4D8A"/>
    <w:rsid w:val="00DD4FC7"/>
    <w:rsid w:val="00DD54C5"/>
    <w:rsid w:val="00DD5F57"/>
    <w:rsid w:val="00DD5FBC"/>
    <w:rsid w:val="00DD62DD"/>
    <w:rsid w:val="00DD6A84"/>
    <w:rsid w:val="00DD7407"/>
    <w:rsid w:val="00DD7F49"/>
    <w:rsid w:val="00DE0366"/>
    <w:rsid w:val="00DE038A"/>
    <w:rsid w:val="00DE052F"/>
    <w:rsid w:val="00DE0624"/>
    <w:rsid w:val="00DE0934"/>
    <w:rsid w:val="00DE12F5"/>
    <w:rsid w:val="00DE1516"/>
    <w:rsid w:val="00DE16B2"/>
    <w:rsid w:val="00DE1820"/>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73F"/>
    <w:rsid w:val="00DF6858"/>
    <w:rsid w:val="00DF6924"/>
    <w:rsid w:val="00DF76CC"/>
    <w:rsid w:val="00DF7769"/>
    <w:rsid w:val="00E00E81"/>
    <w:rsid w:val="00E00EF2"/>
    <w:rsid w:val="00E01243"/>
    <w:rsid w:val="00E01927"/>
    <w:rsid w:val="00E01A26"/>
    <w:rsid w:val="00E01CAB"/>
    <w:rsid w:val="00E023EA"/>
    <w:rsid w:val="00E02469"/>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07C6E"/>
    <w:rsid w:val="00E10668"/>
    <w:rsid w:val="00E10989"/>
    <w:rsid w:val="00E10DAD"/>
    <w:rsid w:val="00E11FA6"/>
    <w:rsid w:val="00E12084"/>
    <w:rsid w:val="00E122A2"/>
    <w:rsid w:val="00E12718"/>
    <w:rsid w:val="00E127AB"/>
    <w:rsid w:val="00E12946"/>
    <w:rsid w:val="00E12BE8"/>
    <w:rsid w:val="00E12EFC"/>
    <w:rsid w:val="00E131B7"/>
    <w:rsid w:val="00E1328E"/>
    <w:rsid w:val="00E13D43"/>
    <w:rsid w:val="00E13E79"/>
    <w:rsid w:val="00E140CC"/>
    <w:rsid w:val="00E14DEB"/>
    <w:rsid w:val="00E14E29"/>
    <w:rsid w:val="00E15180"/>
    <w:rsid w:val="00E151D9"/>
    <w:rsid w:val="00E155A0"/>
    <w:rsid w:val="00E16821"/>
    <w:rsid w:val="00E16B5A"/>
    <w:rsid w:val="00E17F48"/>
    <w:rsid w:val="00E203ED"/>
    <w:rsid w:val="00E20837"/>
    <w:rsid w:val="00E20905"/>
    <w:rsid w:val="00E20BB6"/>
    <w:rsid w:val="00E20DD9"/>
    <w:rsid w:val="00E2131B"/>
    <w:rsid w:val="00E21B14"/>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CCE"/>
    <w:rsid w:val="00E27F7D"/>
    <w:rsid w:val="00E30079"/>
    <w:rsid w:val="00E30200"/>
    <w:rsid w:val="00E30E9D"/>
    <w:rsid w:val="00E31259"/>
    <w:rsid w:val="00E314B2"/>
    <w:rsid w:val="00E326BE"/>
    <w:rsid w:val="00E33091"/>
    <w:rsid w:val="00E33115"/>
    <w:rsid w:val="00E3325F"/>
    <w:rsid w:val="00E33A00"/>
    <w:rsid w:val="00E33B39"/>
    <w:rsid w:val="00E33D59"/>
    <w:rsid w:val="00E34229"/>
    <w:rsid w:val="00E347A7"/>
    <w:rsid w:val="00E34AEA"/>
    <w:rsid w:val="00E35721"/>
    <w:rsid w:val="00E35EAC"/>
    <w:rsid w:val="00E35EF7"/>
    <w:rsid w:val="00E36C33"/>
    <w:rsid w:val="00E36E3D"/>
    <w:rsid w:val="00E3703B"/>
    <w:rsid w:val="00E372C4"/>
    <w:rsid w:val="00E37598"/>
    <w:rsid w:val="00E37820"/>
    <w:rsid w:val="00E403DF"/>
    <w:rsid w:val="00E40AA2"/>
    <w:rsid w:val="00E40B12"/>
    <w:rsid w:val="00E41289"/>
    <w:rsid w:val="00E414F7"/>
    <w:rsid w:val="00E41824"/>
    <w:rsid w:val="00E41DBB"/>
    <w:rsid w:val="00E428C4"/>
    <w:rsid w:val="00E43010"/>
    <w:rsid w:val="00E43036"/>
    <w:rsid w:val="00E439B5"/>
    <w:rsid w:val="00E43D20"/>
    <w:rsid w:val="00E43E78"/>
    <w:rsid w:val="00E44050"/>
    <w:rsid w:val="00E4439D"/>
    <w:rsid w:val="00E4452E"/>
    <w:rsid w:val="00E447DE"/>
    <w:rsid w:val="00E44FE8"/>
    <w:rsid w:val="00E4514D"/>
    <w:rsid w:val="00E45D0B"/>
    <w:rsid w:val="00E45F3E"/>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731"/>
    <w:rsid w:val="00E51897"/>
    <w:rsid w:val="00E51DC7"/>
    <w:rsid w:val="00E521F2"/>
    <w:rsid w:val="00E52AB5"/>
    <w:rsid w:val="00E52CBA"/>
    <w:rsid w:val="00E52F23"/>
    <w:rsid w:val="00E530B7"/>
    <w:rsid w:val="00E5333C"/>
    <w:rsid w:val="00E53A8B"/>
    <w:rsid w:val="00E53ACD"/>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19B5"/>
    <w:rsid w:val="00E625C6"/>
    <w:rsid w:val="00E62D24"/>
    <w:rsid w:val="00E63753"/>
    <w:rsid w:val="00E64234"/>
    <w:rsid w:val="00E6525F"/>
    <w:rsid w:val="00E65395"/>
    <w:rsid w:val="00E65EEE"/>
    <w:rsid w:val="00E66C0F"/>
    <w:rsid w:val="00E671A7"/>
    <w:rsid w:val="00E671CF"/>
    <w:rsid w:val="00E67306"/>
    <w:rsid w:val="00E6760E"/>
    <w:rsid w:val="00E67674"/>
    <w:rsid w:val="00E706F7"/>
    <w:rsid w:val="00E70EA8"/>
    <w:rsid w:val="00E71453"/>
    <w:rsid w:val="00E71C31"/>
    <w:rsid w:val="00E71DD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2ED"/>
    <w:rsid w:val="00E76A23"/>
    <w:rsid w:val="00E76D6A"/>
    <w:rsid w:val="00E77029"/>
    <w:rsid w:val="00E77076"/>
    <w:rsid w:val="00E77432"/>
    <w:rsid w:val="00E77B1C"/>
    <w:rsid w:val="00E77D72"/>
    <w:rsid w:val="00E77F04"/>
    <w:rsid w:val="00E77FFB"/>
    <w:rsid w:val="00E8020D"/>
    <w:rsid w:val="00E80615"/>
    <w:rsid w:val="00E80D19"/>
    <w:rsid w:val="00E80EC1"/>
    <w:rsid w:val="00E8217E"/>
    <w:rsid w:val="00E8231B"/>
    <w:rsid w:val="00E824AC"/>
    <w:rsid w:val="00E825F4"/>
    <w:rsid w:val="00E82954"/>
    <w:rsid w:val="00E82A92"/>
    <w:rsid w:val="00E83047"/>
    <w:rsid w:val="00E8325F"/>
    <w:rsid w:val="00E832B5"/>
    <w:rsid w:val="00E83306"/>
    <w:rsid w:val="00E83924"/>
    <w:rsid w:val="00E83CF7"/>
    <w:rsid w:val="00E83FCA"/>
    <w:rsid w:val="00E84024"/>
    <w:rsid w:val="00E84919"/>
    <w:rsid w:val="00E84A33"/>
    <w:rsid w:val="00E84FFD"/>
    <w:rsid w:val="00E85107"/>
    <w:rsid w:val="00E852A8"/>
    <w:rsid w:val="00E854E2"/>
    <w:rsid w:val="00E85648"/>
    <w:rsid w:val="00E856EC"/>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452"/>
    <w:rsid w:val="00E94884"/>
    <w:rsid w:val="00E9518E"/>
    <w:rsid w:val="00E9542D"/>
    <w:rsid w:val="00E95497"/>
    <w:rsid w:val="00E9625C"/>
    <w:rsid w:val="00E962C3"/>
    <w:rsid w:val="00E9654B"/>
    <w:rsid w:val="00E9665E"/>
    <w:rsid w:val="00E97140"/>
    <w:rsid w:val="00E976F3"/>
    <w:rsid w:val="00E97BDD"/>
    <w:rsid w:val="00E97BEF"/>
    <w:rsid w:val="00EA0E87"/>
    <w:rsid w:val="00EA0F12"/>
    <w:rsid w:val="00EA113F"/>
    <w:rsid w:val="00EA174A"/>
    <w:rsid w:val="00EA1810"/>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816"/>
    <w:rsid w:val="00EA5CE7"/>
    <w:rsid w:val="00EA5E55"/>
    <w:rsid w:val="00EA6035"/>
    <w:rsid w:val="00EA6F37"/>
    <w:rsid w:val="00EA7151"/>
    <w:rsid w:val="00EA78C2"/>
    <w:rsid w:val="00EA7F19"/>
    <w:rsid w:val="00EB0169"/>
    <w:rsid w:val="00EB039D"/>
    <w:rsid w:val="00EB084E"/>
    <w:rsid w:val="00EB0ABA"/>
    <w:rsid w:val="00EB0BDD"/>
    <w:rsid w:val="00EB0F9D"/>
    <w:rsid w:val="00EB1014"/>
    <w:rsid w:val="00EB104B"/>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159"/>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286B"/>
    <w:rsid w:val="00EC3850"/>
    <w:rsid w:val="00EC3AE2"/>
    <w:rsid w:val="00EC3D31"/>
    <w:rsid w:val="00EC3D51"/>
    <w:rsid w:val="00EC3F6D"/>
    <w:rsid w:val="00EC44F3"/>
    <w:rsid w:val="00EC4729"/>
    <w:rsid w:val="00EC4885"/>
    <w:rsid w:val="00EC4DE6"/>
    <w:rsid w:val="00EC51A6"/>
    <w:rsid w:val="00EC52F6"/>
    <w:rsid w:val="00EC5578"/>
    <w:rsid w:val="00EC56B9"/>
    <w:rsid w:val="00EC5C67"/>
    <w:rsid w:val="00EC60B7"/>
    <w:rsid w:val="00EC634F"/>
    <w:rsid w:val="00EC645F"/>
    <w:rsid w:val="00EC646A"/>
    <w:rsid w:val="00EC67BA"/>
    <w:rsid w:val="00EC682F"/>
    <w:rsid w:val="00EC72EE"/>
    <w:rsid w:val="00EC7381"/>
    <w:rsid w:val="00EC73D5"/>
    <w:rsid w:val="00ED00ED"/>
    <w:rsid w:val="00ED0C50"/>
    <w:rsid w:val="00ED0C62"/>
    <w:rsid w:val="00ED0F82"/>
    <w:rsid w:val="00ED1396"/>
    <w:rsid w:val="00ED2003"/>
    <w:rsid w:val="00ED2618"/>
    <w:rsid w:val="00ED279F"/>
    <w:rsid w:val="00ED2F53"/>
    <w:rsid w:val="00ED3051"/>
    <w:rsid w:val="00ED3A3F"/>
    <w:rsid w:val="00ED3D6E"/>
    <w:rsid w:val="00ED444B"/>
    <w:rsid w:val="00ED44E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9E4"/>
    <w:rsid w:val="00EE1A1D"/>
    <w:rsid w:val="00EE1AE1"/>
    <w:rsid w:val="00EE1B60"/>
    <w:rsid w:val="00EE20AE"/>
    <w:rsid w:val="00EE25CB"/>
    <w:rsid w:val="00EE263E"/>
    <w:rsid w:val="00EE2793"/>
    <w:rsid w:val="00EE2927"/>
    <w:rsid w:val="00EE2A23"/>
    <w:rsid w:val="00EE2BF8"/>
    <w:rsid w:val="00EE35BC"/>
    <w:rsid w:val="00EE387F"/>
    <w:rsid w:val="00EE39FD"/>
    <w:rsid w:val="00EE3B73"/>
    <w:rsid w:val="00EE3DB1"/>
    <w:rsid w:val="00EE3F5F"/>
    <w:rsid w:val="00EE4066"/>
    <w:rsid w:val="00EE41E8"/>
    <w:rsid w:val="00EE453D"/>
    <w:rsid w:val="00EE49DE"/>
    <w:rsid w:val="00EE4B16"/>
    <w:rsid w:val="00EE4E69"/>
    <w:rsid w:val="00EE4EB4"/>
    <w:rsid w:val="00EE51E0"/>
    <w:rsid w:val="00EE5401"/>
    <w:rsid w:val="00EE5841"/>
    <w:rsid w:val="00EE6065"/>
    <w:rsid w:val="00EE6133"/>
    <w:rsid w:val="00EE62D3"/>
    <w:rsid w:val="00EE737C"/>
    <w:rsid w:val="00EE740D"/>
    <w:rsid w:val="00EE796E"/>
    <w:rsid w:val="00EE7E32"/>
    <w:rsid w:val="00EF0142"/>
    <w:rsid w:val="00EF075D"/>
    <w:rsid w:val="00EF0B81"/>
    <w:rsid w:val="00EF0FD5"/>
    <w:rsid w:val="00EF1B44"/>
    <w:rsid w:val="00EF1E8F"/>
    <w:rsid w:val="00EF1F35"/>
    <w:rsid w:val="00EF1F97"/>
    <w:rsid w:val="00EF200A"/>
    <w:rsid w:val="00EF212E"/>
    <w:rsid w:val="00EF21AB"/>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AC9"/>
    <w:rsid w:val="00EF7B8E"/>
    <w:rsid w:val="00EF7CFF"/>
    <w:rsid w:val="00EF7F37"/>
    <w:rsid w:val="00F00285"/>
    <w:rsid w:val="00F005DF"/>
    <w:rsid w:val="00F00B6A"/>
    <w:rsid w:val="00F0181B"/>
    <w:rsid w:val="00F01CB9"/>
    <w:rsid w:val="00F022CA"/>
    <w:rsid w:val="00F022E1"/>
    <w:rsid w:val="00F02370"/>
    <w:rsid w:val="00F02541"/>
    <w:rsid w:val="00F0269B"/>
    <w:rsid w:val="00F02908"/>
    <w:rsid w:val="00F02C80"/>
    <w:rsid w:val="00F02CBE"/>
    <w:rsid w:val="00F02EC3"/>
    <w:rsid w:val="00F03190"/>
    <w:rsid w:val="00F035CF"/>
    <w:rsid w:val="00F03771"/>
    <w:rsid w:val="00F03A65"/>
    <w:rsid w:val="00F04115"/>
    <w:rsid w:val="00F047CF"/>
    <w:rsid w:val="00F04B64"/>
    <w:rsid w:val="00F04B7D"/>
    <w:rsid w:val="00F04EF0"/>
    <w:rsid w:val="00F05523"/>
    <w:rsid w:val="00F05710"/>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43E"/>
    <w:rsid w:val="00F116E1"/>
    <w:rsid w:val="00F11BC7"/>
    <w:rsid w:val="00F11C47"/>
    <w:rsid w:val="00F11CDC"/>
    <w:rsid w:val="00F11E25"/>
    <w:rsid w:val="00F122FC"/>
    <w:rsid w:val="00F1234C"/>
    <w:rsid w:val="00F12946"/>
    <w:rsid w:val="00F12D6A"/>
    <w:rsid w:val="00F1303D"/>
    <w:rsid w:val="00F13379"/>
    <w:rsid w:val="00F13CFB"/>
    <w:rsid w:val="00F13EB9"/>
    <w:rsid w:val="00F13EE4"/>
    <w:rsid w:val="00F144CE"/>
    <w:rsid w:val="00F14960"/>
    <w:rsid w:val="00F14E37"/>
    <w:rsid w:val="00F1523A"/>
    <w:rsid w:val="00F15CD3"/>
    <w:rsid w:val="00F16024"/>
    <w:rsid w:val="00F160CF"/>
    <w:rsid w:val="00F16835"/>
    <w:rsid w:val="00F17395"/>
    <w:rsid w:val="00F17622"/>
    <w:rsid w:val="00F178F8"/>
    <w:rsid w:val="00F17C51"/>
    <w:rsid w:val="00F202CF"/>
    <w:rsid w:val="00F20A2E"/>
    <w:rsid w:val="00F20E11"/>
    <w:rsid w:val="00F20F0C"/>
    <w:rsid w:val="00F21498"/>
    <w:rsid w:val="00F21757"/>
    <w:rsid w:val="00F219DC"/>
    <w:rsid w:val="00F21C36"/>
    <w:rsid w:val="00F21D94"/>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30171"/>
    <w:rsid w:val="00F30187"/>
    <w:rsid w:val="00F3027E"/>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832"/>
    <w:rsid w:val="00F37DDE"/>
    <w:rsid w:val="00F4027D"/>
    <w:rsid w:val="00F40A22"/>
    <w:rsid w:val="00F413AB"/>
    <w:rsid w:val="00F414E1"/>
    <w:rsid w:val="00F41665"/>
    <w:rsid w:val="00F418A9"/>
    <w:rsid w:val="00F42DC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534"/>
    <w:rsid w:val="00F53D64"/>
    <w:rsid w:val="00F53E02"/>
    <w:rsid w:val="00F53FA0"/>
    <w:rsid w:val="00F5407A"/>
    <w:rsid w:val="00F54486"/>
    <w:rsid w:val="00F54910"/>
    <w:rsid w:val="00F5561D"/>
    <w:rsid w:val="00F5625D"/>
    <w:rsid w:val="00F563B3"/>
    <w:rsid w:val="00F563B7"/>
    <w:rsid w:val="00F56429"/>
    <w:rsid w:val="00F56457"/>
    <w:rsid w:val="00F56B3C"/>
    <w:rsid w:val="00F56BC8"/>
    <w:rsid w:val="00F56BF7"/>
    <w:rsid w:val="00F56C20"/>
    <w:rsid w:val="00F56CF1"/>
    <w:rsid w:val="00F5730B"/>
    <w:rsid w:val="00F57DB1"/>
    <w:rsid w:val="00F6011A"/>
    <w:rsid w:val="00F606E7"/>
    <w:rsid w:val="00F607FC"/>
    <w:rsid w:val="00F60BE6"/>
    <w:rsid w:val="00F61607"/>
    <w:rsid w:val="00F618AD"/>
    <w:rsid w:val="00F619CB"/>
    <w:rsid w:val="00F619CC"/>
    <w:rsid w:val="00F61A40"/>
    <w:rsid w:val="00F61C00"/>
    <w:rsid w:val="00F6248E"/>
    <w:rsid w:val="00F6277C"/>
    <w:rsid w:val="00F62CDA"/>
    <w:rsid w:val="00F62D37"/>
    <w:rsid w:val="00F637DD"/>
    <w:rsid w:val="00F63FAB"/>
    <w:rsid w:val="00F64725"/>
    <w:rsid w:val="00F64B35"/>
    <w:rsid w:val="00F64B75"/>
    <w:rsid w:val="00F6502F"/>
    <w:rsid w:val="00F6526A"/>
    <w:rsid w:val="00F6558F"/>
    <w:rsid w:val="00F65845"/>
    <w:rsid w:val="00F667F2"/>
    <w:rsid w:val="00F66CE6"/>
    <w:rsid w:val="00F671C6"/>
    <w:rsid w:val="00F67857"/>
    <w:rsid w:val="00F6796F"/>
    <w:rsid w:val="00F67B80"/>
    <w:rsid w:val="00F67CBD"/>
    <w:rsid w:val="00F67E90"/>
    <w:rsid w:val="00F71385"/>
    <w:rsid w:val="00F715F1"/>
    <w:rsid w:val="00F71A4B"/>
    <w:rsid w:val="00F72067"/>
    <w:rsid w:val="00F726F8"/>
    <w:rsid w:val="00F7270B"/>
    <w:rsid w:val="00F72F0B"/>
    <w:rsid w:val="00F72F31"/>
    <w:rsid w:val="00F73070"/>
    <w:rsid w:val="00F730D7"/>
    <w:rsid w:val="00F73880"/>
    <w:rsid w:val="00F73CB3"/>
    <w:rsid w:val="00F743A4"/>
    <w:rsid w:val="00F747B3"/>
    <w:rsid w:val="00F74D06"/>
    <w:rsid w:val="00F74DD0"/>
    <w:rsid w:val="00F7531F"/>
    <w:rsid w:val="00F756D2"/>
    <w:rsid w:val="00F75AAD"/>
    <w:rsid w:val="00F75D0E"/>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4BDC"/>
    <w:rsid w:val="00F85655"/>
    <w:rsid w:val="00F85CA6"/>
    <w:rsid w:val="00F85CF4"/>
    <w:rsid w:val="00F85D7A"/>
    <w:rsid w:val="00F868B5"/>
    <w:rsid w:val="00F869B6"/>
    <w:rsid w:val="00F87188"/>
    <w:rsid w:val="00F871D7"/>
    <w:rsid w:val="00F876D1"/>
    <w:rsid w:val="00F87998"/>
    <w:rsid w:val="00F90062"/>
    <w:rsid w:val="00F90451"/>
    <w:rsid w:val="00F90452"/>
    <w:rsid w:val="00F90483"/>
    <w:rsid w:val="00F90AA9"/>
    <w:rsid w:val="00F90C95"/>
    <w:rsid w:val="00F90CD6"/>
    <w:rsid w:val="00F9143C"/>
    <w:rsid w:val="00F9153A"/>
    <w:rsid w:val="00F917C8"/>
    <w:rsid w:val="00F91BDC"/>
    <w:rsid w:val="00F91C22"/>
    <w:rsid w:val="00F92E5C"/>
    <w:rsid w:val="00F92F1F"/>
    <w:rsid w:val="00F9317C"/>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2DE"/>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5B3C"/>
    <w:rsid w:val="00FA689C"/>
    <w:rsid w:val="00FA68FF"/>
    <w:rsid w:val="00FA6DF2"/>
    <w:rsid w:val="00FA72F1"/>
    <w:rsid w:val="00FA77A3"/>
    <w:rsid w:val="00FA7876"/>
    <w:rsid w:val="00FA7F3C"/>
    <w:rsid w:val="00FB06C4"/>
    <w:rsid w:val="00FB0804"/>
    <w:rsid w:val="00FB0E0A"/>
    <w:rsid w:val="00FB1FCD"/>
    <w:rsid w:val="00FB2860"/>
    <w:rsid w:val="00FB2B39"/>
    <w:rsid w:val="00FB2CA0"/>
    <w:rsid w:val="00FB2DC3"/>
    <w:rsid w:val="00FB2DC5"/>
    <w:rsid w:val="00FB3278"/>
    <w:rsid w:val="00FB359E"/>
    <w:rsid w:val="00FB380E"/>
    <w:rsid w:val="00FB38D9"/>
    <w:rsid w:val="00FB393E"/>
    <w:rsid w:val="00FB3CC8"/>
    <w:rsid w:val="00FB416D"/>
    <w:rsid w:val="00FB42A4"/>
    <w:rsid w:val="00FB43B4"/>
    <w:rsid w:val="00FB4E17"/>
    <w:rsid w:val="00FB5838"/>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1DE6"/>
    <w:rsid w:val="00FC2112"/>
    <w:rsid w:val="00FC2119"/>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C7FB8"/>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DA6"/>
    <w:rsid w:val="00FD5E93"/>
    <w:rsid w:val="00FD61CB"/>
    <w:rsid w:val="00FD61E9"/>
    <w:rsid w:val="00FD623D"/>
    <w:rsid w:val="00FD62A7"/>
    <w:rsid w:val="00FD6745"/>
    <w:rsid w:val="00FD67B1"/>
    <w:rsid w:val="00FD6D89"/>
    <w:rsid w:val="00FD7462"/>
    <w:rsid w:val="00FD781F"/>
    <w:rsid w:val="00FD79CC"/>
    <w:rsid w:val="00FD7C5F"/>
    <w:rsid w:val="00FD7D79"/>
    <w:rsid w:val="00FE0389"/>
    <w:rsid w:val="00FE09DB"/>
    <w:rsid w:val="00FE0B63"/>
    <w:rsid w:val="00FE0C79"/>
    <w:rsid w:val="00FE0FFF"/>
    <w:rsid w:val="00FE1179"/>
    <w:rsid w:val="00FE1250"/>
    <w:rsid w:val="00FE1859"/>
    <w:rsid w:val="00FE1EBF"/>
    <w:rsid w:val="00FE1FE8"/>
    <w:rsid w:val="00FE262E"/>
    <w:rsid w:val="00FE2675"/>
    <w:rsid w:val="00FE29D8"/>
    <w:rsid w:val="00FE2A41"/>
    <w:rsid w:val="00FE2DE3"/>
    <w:rsid w:val="00FE2E17"/>
    <w:rsid w:val="00FE2EF1"/>
    <w:rsid w:val="00FE2FB3"/>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09B"/>
    <w:rsid w:val="00FF45C6"/>
    <w:rsid w:val="00FF4611"/>
    <w:rsid w:val="00FF484A"/>
    <w:rsid w:val="00FF4F49"/>
    <w:rsid w:val="00FF56DE"/>
    <w:rsid w:val="00FF5749"/>
    <w:rsid w:val="00FF59D9"/>
    <w:rsid w:val="00FF5D20"/>
    <w:rsid w:val="00FF617E"/>
    <w:rsid w:val="00FF691B"/>
    <w:rsid w:val="00FF7313"/>
    <w:rsid w:val="00FF75EF"/>
    <w:rsid w:val="00FF7617"/>
    <w:rsid w:val="0106649D"/>
    <w:rsid w:val="01094F6B"/>
    <w:rsid w:val="01097214"/>
    <w:rsid w:val="010C02AD"/>
    <w:rsid w:val="010C304D"/>
    <w:rsid w:val="010F737E"/>
    <w:rsid w:val="011022FA"/>
    <w:rsid w:val="01166A7B"/>
    <w:rsid w:val="011B49AE"/>
    <w:rsid w:val="011C3821"/>
    <w:rsid w:val="012A22B4"/>
    <w:rsid w:val="012A6043"/>
    <w:rsid w:val="012D74B2"/>
    <w:rsid w:val="013077DA"/>
    <w:rsid w:val="01330F9F"/>
    <w:rsid w:val="013D727E"/>
    <w:rsid w:val="013E7F85"/>
    <w:rsid w:val="01433C02"/>
    <w:rsid w:val="01566109"/>
    <w:rsid w:val="0159405C"/>
    <w:rsid w:val="01606462"/>
    <w:rsid w:val="01671C7E"/>
    <w:rsid w:val="01675343"/>
    <w:rsid w:val="017162F4"/>
    <w:rsid w:val="017345D1"/>
    <w:rsid w:val="017D7D17"/>
    <w:rsid w:val="017E4628"/>
    <w:rsid w:val="01845121"/>
    <w:rsid w:val="01881739"/>
    <w:rsid w:val="01886CC1"/>
    <w:rsid w:val="019006D6"/>
    <w:rsid w:val="01944846"/>
    <w:rsid w:val="01970F9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3545F"/>
    <w:rsid w:val="02042508"/>
    <w:rsid w:val="020769A3"/>
    <w:rsid w:val="020918A4"/>
    <w:rsid w:val="02222E2E"/>
    <w:rsid w:val="02270883"/>
    <w:rsid w:val="02341DD4"/>
    <w:rsid w:val="0248146B"/>
    <w:rsid w:val="02535BBA"/>
    <w:rsid w:val="025659EF"/>
    <w:rsid w:val="025D03AC"/>
    <w:rsid w:val="026A314F"/>
    <w:rsid w:val="026B4BBF"/>
    <w:rsid w:val="027465DD"/>
    <w:rsid w:val="02786EB0"/>
    <w:rsid w:val="027D228E"/>
    <w:rsid w:val="027F40C5"/>
    <w:rsid w:val="02805291"/>
    <w:rsid w:val="029255AD"/>
    <w:rsid w:val="029403CC"/>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6D459C"/>
    <w:rsid w:val="03714801"/>
    <w:rsid w:val="03730505"/>
    <w:rsid w:val="03730BCA"/>
    <w:rsid w:val="03761467"/>
    <w:rsid w:val="0383406D"/>
    <w:rsid w:val="03883F08"/>
    <w:rsid w:val="039356AE"/>
    <w:rsid w:val="0396705B"/>
    <w:rsid w:val="039C1DDE"/>
    <w:rsid w:val="039D03F4"/>
    <w:rsid w:val="03A33BFC"/>
    <w:rsid w:val="03A95716"/>
    <w:rsid w:val="03AC63A8"/>
    <w:rsid w:val="03AD4D2D"/>
    <w:rsid w:val="03B1754D"/>
    <w:rsid w:val="03B67039"/>
    <w:rsid w:val="03B84CB1"/>
    <w:rsid w:val="03C67682"/>
    <w:rsid w:val="03CC2917"/>
    <w:rsid w:val="03DE7622"/>
    <w:rsid w:val="03E6359A"/>
    <w:rsid w:val="03E7314F"/>
    <w:rsid w:val="03F3400A"/>
    <w:rsid w:val="03F91470"/>
    <w:rsid w:val="04057266"/>
    <w:rsid w:val="04095071"/>
    <w:rsid w:val="040B1B4F"/>
    <w:rsid w:val="040B300F"/>
    <w:rsid w:val="040C42A9"/>
    <w:rsid w:val="040C6D68"/>
    <w:rsid w:val="04175831"/>
    <w:rsid w:val="04185412"/>
    <w:rsid w:val="041B1D5B"/>
    <w:rsid w:val="041E4624"/>
    <w:rsid w:val="041F4C6F"/>
    <w:rsid w:val="0425763A"/>
    <w:rsid w:val="042966B5"/>
    <w:rsid w:val="042B0A6D"/>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D975A7"/>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E222C"/>
    <w:rsid w:val="05652DD5"/>
    <w:rsid w:val="05670C13"/>
    <w:rsid w:val="05681F38"/>
    <w:rsid w:val="056B3EA4"/>
    <w:rsid w:val="056B732C"/>
    <w:rsid w:val="056D533E"/>
    <w:rsid w:val="05721697"/>
    <w:rsid w:val="05733DCF"/>
    <w:rsid w:val="05773A10"/>
    <w:rsid w:val="057867A8"/>
    <w:rsid w:val="057D1CBC"/>
    <w:rsid w:val="058217D1"/>
    <w:rsid w:val="05835B55"/>
    <w:rsid w:val="059429A6"/>
    <w:rsid w:val="05955A0E"/>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204D7"/>
    <w:rsid w:val="05E9596F"/>
    <w:rsid w:val="05EA7A51"/>
    <w:rsid w:val="05F21E70"/>
    <w:rsid w:val="05F611D4"/>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35EA2"/>
    <w:rsid w:val="06F67B48"/>
    <w:rsid w:val="06FB7076"/>
    <w:rsid w:val="06FE689C"/>
    <w:rsid w:val="070A6BB8"/>
    <w:rsid w:val="07164350"/>
    <w:rsid w:val="071A2496"/>
    <w:rsid w:val="07231DE3"/>
    <w:rsid w:val="072726DF"/>
    <w:rsid w:val="07276D6D"/>
    <w:rsid w:val="07312C2E"/>
    <w:rsid w:val="073850CD"/>
    <w:rsid w:val="0743693E"/>
    <w:rsid w:val="074949D3"/>
    <w:rsid w:val="074A5272"/>
    <w:rsid w:val="074E1F56"/>
    <w:rsid w:val="075010EB"/>
    <w:rsid w:val="07501AC2"/>
    <w:rsid w:val="0755358E"/>
    <w:rsid w:val="07573197"/>
    <w:rsid w:val="075C1508"/>
    <w:rsid w:val="07603BB0"/>
    <w:rsid w:val="076A5F83"/>
    <w:rsid w:val="077053FC"/>
    <w:rsid w:val="07705EC0"/>
    <w:rsid w:val="0771476B"/>
    <w:rsid w:val="077A1F3E"/>
    <w:rsid w:val="077B2944"/>
    <w:rsid w:val="0781763F"/>
    <w:rsid w:val="0786377E"/>
    <w:rsid w:val="07866B35"/>
    <w:rsid w:val="078B5DFD"/>
    <w:rsid w:val="078D57E9"/>
    <w:rsid w:val="07942EAA"/>
    <w:rsid w:val="0794649A"/>
    <w:rsid w:val="0798517B"/>
    <w:rsid w:val="07AB2ACB"/>
    <w:rsid w:val="07B61B2E"/>
    <w:rsid w:val="07BA2AF3"/>
    <w:rsid w:val="07BB4C81"/>
    <w:rsid w:val="07C52E67"/>
    <w:rsid w:val="07C62EDC"/>
    <w:rsid w:val="07C95BE2"/>
    <w:rsid w:val="07D910A3"/>
    <w:rsid w:val="07DA5208"/>
    <w:rsid w:val="07DC2E99"/>
    <w:rsid w:val="07DE0B0D"/>
    <w:rsid w:val="07E50E62"/>
    <w:rsid w:val="07E77707"/>
    <w:rsid w:val="07E873A3"/>
    <w:rsid w:val="07ED76E3"/>
    <w:rsid w:val="07EE70C6"/>
    <w:rsid w:val="07F1286B"/>
    <w:rsid w:val="07FE0EFE"/>
    <w:rsid w:val="08007A99"/>
    <w:rsid w:val="08014D6F"/>
    <w:rsid w:val="080772AA"/>
    <w:rsid w:val="080F57A5"/>
    <w:rsid w:val="08283A2D"/>
    <w:rsid w:val="08467A20"/>
    <w:rsid w:val="084823A2"/>
    <w:rsid w:val="084F15E2"/>
    <w:rsid w:val="085218B4"/>
    <w:rsid w:val="08524F42"/>
    <w:rsid w:val="086168CD"/>
    <w:rsid w:val="08657063"/>
    <w:rsid w:val="08673524"/>
    <w:rsid w:val="086A293A"/>
    <w:rsid w:val="086C69D9"/>
    <w:rsid w:val="08781520"/>
    <w:rsid w:val="087E723C"/>
    <w:rsid w:val="087F5ABE"/>
    <w:rsid w:val="08814D2F"/>
    <w:rsid w:val="0885102D"/>
    <w:rsid w:val="08856EC2"/>
    <w:rsid w:val="088E1EFF"/>
    <w:rsid w:val="08957ADC"/>
    <w:rsid w:val="08984EC6"/>
    <w:rsid w:val="08992095"/>
    <w:rsid w:val="089A0758"/>
    <w:rsid w:val="08A704F8"/>
    <w:rsid w:val="08A93059"/>
    <w:rsid w:val="08AE06E6"/>
    <w:rsid w:val="08B926C1"/>
    <w:rsid w:val="08C0293B"/>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F525E"/>
    <w:rsid w:val="0A1D0E34"/>
    <w:rsid w:val="0A1E0517"/>
    <w:rsid w:val="0A223BA6"/>
    <w:rsid w:val="0A343E9B"/>
    <w:rsid w:val="0A3672E0"/>
    <w:rsid w:val="0A436F74"/>
    <w:rsid w:val="0A4875DF"/>
    <w:rsid w:val="0A4F608A"/>
    <w:rsid w:val="0A525DEA"/>
    <w:rsid w:val="0A54477F"/>
    <w:rsid w:val="0A704E89"/>
    <w:rsid w:val="0A78597C"/>
    <w:rsid w:val="0A7B7F67"/>
    <w:rsid w:val="0A7F0296"/>
    <w:rsid w:val="0A8134AF"/>
    <w:rsid w:val="0A824DF8"/>
    <w:rsid w:val="0A853FE0"/>
    <w:rsid w:val="0A8E68F1"/>
    <w:rsid w:val="0AA25BB3"/>
    <w:rsid w:val="0AA26BD1"/>
    <w:rsid w:val="0AA376E8"/>
    <w:rsid w:val="0AA417AC"/>
    <w:rsid w:val="0AA67C40"/>
    <w:rsid w:val="0AA732CA"/>
    <w:rsid w:val="0AA909DE"/>
    <w:rsid w:val="0AB06555"/>
    <w:rsid w:val="0AB162FE"/>
    <w:rsid w:val="0AB31FF1"/>
    <w:rsid w:val="0AB363B9"/>
    <w:rsid w:val="0ABB1BD6"/>
    <w:rsid w:val="0AC5121A"/>
    <w:rsid w:val="0ACC485F"/>
    <w:rsid w:val="0AD43F20"/>
    <w:rsid w:val="0ADB6708"/>
    <w:rsid w:val="0ADC7E4E"/>
    <w:rsid w:val="0ADF09A7"/>
    <w:rsid w:val="0AE4222A"/>
    <w:rsid w:val="0AE548E5"/>
    <w:rsid w:val="0AE77E21"/>
    <w:rsid w:val="0AF64B66"/>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470A9"/>
    <w:rsid w:val="0BEB00C6"/>
    <w:rsid w:val="0BEB68E0"/>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1975"/>
    <w:rsid w:val="0C932D4F"/>
    <w:rsid w:val="0C992B54"/>
    <w:rsid w:val="0C9F4828"/>
    <w:rsid w:val="0CA10FD6"/>
    <w:rsid w:val="0CA24C66"/>
    <w:rsid w:val="0CA304AB"/>
    <w:rsid w:val="0CA376A2"/>
    <w:rsid w:val="0CA61D97"/>
    <w:rsid w:val="0CAA4DF8"/>
    <w:rsid w:val="0CAB3E3F"/>
    <w:rsid w:val="0CBD0E1D"/>
    <w:rsid w:val="0CBE0749"/>
    <w:rsid w:val="0CC42E4A"/>
    <w:rsid w:val="0CC816CB"/>
    <w:rsid w:val="0CCD71AA"/>
    <w:rsid w:val="0CD563F7"/>
    <w:rsid w:val="0CD77A25"/>
    <w:rsid w:val="0CDB0E4E"/>
    <w:rsid w:val="0CDC7622"/>
    <w:rsid w:val="0CE26125"/>
    <w:rsid w:val="0CF031C9"/>
    <w:rsid w:val="0CF053C7"/>
    <w:rsid w:val="0CF416DC"/>
    <w:rsid w:val="0CF456AD"/>
    <w:rsid w:val="0CF6334E"/>
    <w:rsid w:val="0CF703FF"/>
    <w:rsid w:val="0CF925DB"/>
    <w:rsid w:val="0CFC0507"/>
    <w:rsid w:val="0D0C764D"/>
    <w:rsid w:val="0D0E71CE"/>
    <w:rsid w:val="0D116E9C"/>
    <w:rsid w:val="0D160588"/>
    <w:rsid w:val="0D17046C"/>
    <w:rsid w:val="0D1D431B"/>
    <w:rsid w:val="0D2C08E4"/>
    <w:rsid w:val="0D3A71DD"/>
    <w:rsid w:val="0D3C4461"/>
    <w:rsid w:val="0D3E6EC0"/>
    <w:rsid w:val="0D474AF6"/>
    <w:rsid w:val="0D4863B0"/>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DC06A3"/>
    <w:rsid w:val="0DE059F8"/>
    <w:rsid w:val="0DE53A4D"/>
    <w:rsid w:val="0DEA5035"/>
    <w:rsid w:val="0DEC0D3F"/>
    <w:rsid w:val="0DEF2639"/>
    <w:rsid w:val="0DF1787F"/>
    <w:rsid w:val="0DFA7D02"/>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EE2C61"/>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617E4"/>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BE2F40"/>
    <w:rsid w:val="0FC56C4D"/>
    <w:rsid w:val="0FD5324A"/>
    <w:rsid w:val="0FD570DF"/>
    <w:rsid w:val="0FD80D1C"/>
    <w:rsid w:val="0FE14959"/>
    <w:rsid w:val="0FE97E7D"/>
    <w:rsid w:val="0FEB0CA6"/>
    <w:rsid w:val="0FF2703A"/>
    <w:rsid w:val="0FF36A43"/>
    <w:rsid w:val="1000326B"/>
    <w:rsid w:val="10053BDD"/>
    <w:rsid w:val="100D1FA6"/>
    <w:rsid w:val="101974E5"/>
    <w:rsid w:val="101D07C5"/>
    <w:rsid w:val="1020598D"/>
    <w:rsid w:val="102A684A"/>
    <w:rsid w:val="102F2E33"/>
    <w:rsid w:val="10393999"/>
    <w:rsid w:val="103C55AE"/>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7723F"/>
    <w:rsid w:val="10EB3AB1"/>
    <w:rsid w:val="10EF333E"/>
    <w:rsid w:val="10F92986"/>
    <w:rsid w:val="110711E5"/>
    <w:rsid w:val="111246CB"/>
    <w:rsid w:val="11137804"/>
    <w:rsid w:val="111502A9"/>
    <w:rsid w:val="1122419E"/>
    <w:rsid w:val="112B2658"/>
    <w:rsid w:val="112F2720"/>
    <w:rsid w:val="11416E1C"/>
    <w:rsid w:val="1143226B"/>
    <w:rsid w:val="11493E84"/>
    <w:rsid w:val="115A5980"/>
    <w:rsid w:val="116368E9"/>
    <w:rsid w:val="116F4914"/>
    <w:rsid w:val="11747242"/>
    <w:rsid w:val="117849E9"/>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7174"/>
    <w:rsid w:val="12A46A68"/>
    <w:rsid w:val="12A9252D"/>
    <w:rsid w:val="12A95F49"/>
    <w:rsid w:val="12A97B0A"/>
    <w:rsid w:val="12B9593E"/>
    <w:rsid w:val="12BA5D0B"/>
    <w:rsid w:val="12BB1479"/>
    <w:rsid w:val="12C67755"/>
    <w:rsid w:val="12C86E00"/>
    <w:rsid w:val="12DB29E0"/>
    <w:rsid w:val="12FA6FB1"/>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4E6455"/>
    <w:rsid w:val="135148E1"/>
    <w:rsid w:val="13526793"/>
    <w:rsid w:val="135B3F3B"/>
    <w:rsid w:val="135B648A"/>
    <w:rsid w:val="135D4E76"/>
    <w:rsid w:val="13606C1B"/>
    <w:rsid w:val="13613156"/>
    <w:rsid w:val="13644A0F"/>
    <w:rsid w:val="136C71E4"/>
    <w:rsid w:val="13865C79"/>
    <w:rsid w:val="13876926"/>
    <w:rsid w:val="138A5A29"/>
    <w:rsid w:val="139F5230"/>
    <w:rsid w:val="13AA5959"/>
    <w:rsid w:val="13B24D6A"/>
    <w:rsid w:val="13CC2ACE"/>
    <w:rsid w:val="13CF19E6"/>
    <w:rsid w:val="13CF3CA1"/>
    <w:rsid w:val="13FC5914"/>
    <w:rsid w:val="13FE4AD9"/>
    <w:rsid w:val="141068B6"/>
    <w:rsid w:val="142067DF"/>
    <w:rsid w:val="14294AD0"/>
    <w:rsid w:val="142E01A9"/>
    <w:rsid w:val="143D6344"/>
    <w:rsid w:val="144E0AD6"/>
    <w:rsid w:val="14514FE4"/>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77258"/>
    <w:rsid w:val="14DA458A"/>
    <w:rsid w:val="14DE5E10"/>
    <w:rsid w:val="14ED5700"/>
    <w:rsid w:val="14F16855"/>
    <w:rsid w:val="14F20D2E"/>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B22E3"/>
    <w:rsid w:val="157F3A28"/>
    <w:rsid w:val="15817BDC"/>
    <w:rsid w:val="1585101A"/>
    <w:rsid w:val="158924B9"/>
    <w:rsid w:val="158F5656"/>
    <w:rsid w:val="159020BF"/>
    <w:rsid w:val="159265A5"/>
    <w:rsid w:val="159A6139"/>
    <w:rsid w:val="15A65A34"/>
    <w:rsid w:val="15A951CF"/>
    <w:rsid w:val="15B47E2F"/>
    <w:rsid w:val="15BB2630"/>
    <w:rsid w:val="15CF3807"/>
    <w:rsid w:val="15D1223A"/>
    <w:rsid w:val="15D47181"/>
    <w:rsid w:val="15DB0B04"/>
    <w:rsid w:val="15DC64A9"/>
    <w:rsid w:val="15EB05E8"/>
    <w:rsid w:val="15EB6ACD"/>
    <w:rsid w:val="15ED6A39"/>
    <w:rsid w:val="15FD5A39"/>
    <w:rsid w:val="16014E65"/>
    <w:rsid w:val="161317BE"/>
    <w:rsid w:val="161343C3"/>
    <w:rsid w:val="161B79EB"/>
    <w:rsid w:val="161C52F1"/>
    <w:rsid w:val="161D48AC"/>
    <w:rsid w:val="16307021"/>
    <w:rsid w:val="163515D3"/>
    <w:rsid w:val="16385495"/>
    <w:rsid w:val="16387DE4"/>
    <w:rsid w:val="16465309"/>
    <w:rsid w:val="1648787B"/>
    <w:rsid w:val="164E475F"/>
    <w:rsid w:val="16663137"/>
    <w:rsid w:val="16684920"/>
    <w:rsid w:val="166A7001"/>
    <w:rsid w:val="166F5F36"/>
    <w:rsid w:val="167B4AA9"/>
    <w:rsid w:val="168C0F18"/>
    <w:rsid w:val="16AE2973"/>
    <w:rsid w:val="16B06878"/>
    <w:rsid w:val="16B94D05"/>
    <w:rsid w:val="16B9501B"/>
    <w:rsid w:val="16BA5360"/>
    <w:rsid w:val="16BE21A9"/>
    <w:rsid w:val="16C254BB"/>
    <w:rsid w:val="16D77599"/>
    <w:rsid w:val="16D96044"/>
    <w:rsid w:val="16DC407B"/>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21799"/>
    <w:rsid w:val="175436C0"/>
    <w:rsid w:val="17756E0B"/>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005D9"/>
    <w:rsid w:val="182D6221"/>
    <w:rsid w:val="184031E3"/>
    <w:rsid w:val="18412DCF"/>
    <w:rsid w:val="18414F1B"/>
    <w:rsid w:val="18491595"/>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5166A"/>
    <w:rsid w:val="19370B94"/>
    <w:rsid w:val="194459CC"/>
    <w:rsid w:val="194A678A"/>
    <w:rsid w:val="194F40C6"/>
    <w:rsid w:val="19567FD1"/>
    <w:rsid w:val="19582851"/>
    <w:rsid w:val="196830F5"/>
    <w:rsid w:val="19753EC7"/>
    <w:rsid w:val="19757C72"/>
    <w:rsid w:val="19821ACB"/>
    <w:rsid w:val="198B188F"/>
    <w:rsid w:val="198B1F5C"/>
    <w:rsid w:val="198B34FD"/>
    <w:rsid w:val="1990334D"/>
    <w:rsid w:val="199D1FE8"/>
    <w:rsid w:val="19A377AE"/>
    <w:rsid w:val="19A839BB"/>
    <w:rsid w:val="19B61705"/>
    <w:rsid w:val="19B9744E"/>
    <w:rsid w:val="19BD2099"/>
    <w:rsid w:val="19C00E29"/>
    <w:rsid w:val="19CA784A"/>
    <w:rsid w:val="19D05E8D"/>
    <w:rsid w:val="19D10417"/>
    <w:rsid w:val="19D30C15"/>
    <w:rsid w:val="19D44F35"/>
    <w:rsid w:val="19E044AC"/>
    <w:rsid w:val="19E104B0"/>
    <w:rsid w:val="19F12B2D"/>
    <w:rsid w:val="1A044443"/>
    <w:rsid w:val="1A0658CB"/>
    <w:rsid w:val="1A07469B"/>
    <w:rsid w:val="1A147E0A"/>
    <w:rsid w:val="1A15427F"/>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6E282C"/>
    <w:rsid w:val="1A741CF7"/>
    <w:rsid w:val="1A79617E"/>
    <w:rsid w:val="1A7A1FFF"/>
    <w:rsid w:val="1A7A5DFE"/>
    <w:rsid w:val="1A7E1BEE"/>
    <w:rsid w:val="1A8301A5"/>
    <w:rsid w:val="1A887594"/>
    <w:rsid w:val="1A8A6202"/>
    <w:rsid w:val="1A9D2578"/>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63FDC"/>
    <w:rsid w:val="1B856FC0"/>
    <w:rsid w:val="1B896557"/>
    <w:rsid w:val="1B8C611D"/>
    <w:rsid w:val="1B9A5BEE"/>
    <w:rsid w:val="1B9B6500"/>
    <w:rsid w:val="1BA16FBB"/>
    <w:rsid w:val="1BA722FA"/>
    <w:rsid w:val="1BA74BAA"/>
    <w:rsid w:val="1BAA551D"/>
    <w:rsid w:val="1BB407E3"/>
    <w:rsid w:val="1BB514A6"/>
    <w:rsid w:val="1BBE5F2B"/>
    <w:rsid w:val="1BD50E85"/>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BA0B3A"/>
    <w:rsid w:val="1CCB068A"/>
    <w:rsid w:val="1CD45445"/>
    <w:rsid w:val="1CD61B12"/>
    <w:rsid w:val="1CEB0298"/>
    <w:rsid w:val="1CFB26AC"/>
    <w:rsid w:val="1CFB2FB6"/>
    <w:rsid w:val="1CFD78F4"/>
    <w:rsid w:val="1D0261A1"/>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5D16ED"/>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5073B"/>
    <w:rsid w:val="1E576970"/>
    <w:rsid w:val="1E5E59BE"/>
    <w:rsid w:val="1E6750EF"/>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9047B"/>
    <w:rsid w:val="1EBC280F"/>
    <w:rsid w:val="1EC94897"/>
    <w:rsid w:val="1ED03921"/>
    <w:rsid w:val="1ED52C3F"/>
    <w:rsid w:val="1EDF6AA6"/>
    <w:rsid w:val="1EE11AEE"/>
    <w:rsid w:val="1EE15C79"/>
    <w:rsid w:val="1EEC4C77"/>
    <w:rsid w:val="1EF900BF"/>
    <w:rsid w:val="1F014E24"/>
    <w:rsid w:val="1F04629D"/>
    <w:rsid w:val="1F13264F"/>
    <w:rsid w:val="1F1938C0"/>
    <w:rsid w:val="1F23752D"/>
    <w:rsid w:val="1F282BBA"/>
    <w:rsid w:val="1F2E1CEC"/>
    <w:rsid w:val="1F323753"/>
    <w:rsid w:val="1F383CD2"/>
    <w:rsid w:val="1F3A7077"/>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05E89"/>
    <w:rsid w:val="20922477"/>
    <w:rsid w:val="20995E67"/>
    <w:rsid w:val="20B52E0A"/>
    <w:rsid w:val="20B80B6B"/>
    <w:rsid w:val="20BC51B5"/>
    <w:rsid w:val="20C04B08"/>
    <w:rsid w:val="20C66CF9"/>
    <w:rsid w:val="20CB4BAD"/>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1FE1453"/>
    <w:rsid w:val="22020AD9"/>
    <w:rsid w:val="22075D71"/>
    <w:rsid w:val="220A7792"/>
    <w:rsid w:val="22102F27"/>
    <w:rsid w:val="22125DB6"/>
    <w:rsid w:val="22185128"/>
    <w:rsid w:val="22240E4E"/>
    <w:rsid w:val="22254264"/>
    <w:rsid w:val="223434CB"/>
    <w:rsid w:val="224424C4"/>
    <w:rsid w:val="224B26BC"/>
    <w:rsid w:val="224B6837"/>
    <w:rsid w:val="224D3C5B"/>
    <w:rsid w:val="22504585"/>
    <w:rsid w:val="22527097"/>
    <w:rsid w:val="22545178"/>
    <w:rsid w:val="22576F99"/>
    <w:rsid w:val="226120D2"/>
    <w:rsid w:val="226725E3"/>
    <w:rsid w:val="22810798"/>
    <w:rsid w:val="22827A25"/>
    <w:rsid w:val="2286359A"/>
    <w:rsid w:val="22A0389C"/>
    <w:rsid w:val="22A64F60"/>
    <w:rsid w:val="22BC0CD8"/>
    <w:rsid w:val="22DE0CAC"/>
    <w:rsid w:val="22EA0582"/>
    <w:rsid w:val="22EA4BD2"/>
    <w:rsid w:val="22EB7917"/>
    <w:rsid w:val="22F413E0"/>
    <w:rsid w:val="22F75F4C"/>
    <w:rsid w:val="22F7601C"/>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782FFD"/>
    <w:rsid w:val="237A5894"/>
    <w:rsid w:val="238C747E"/>
    <w:rsid w:val="239267E3"/>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B7470"/>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D069D2"/>
    <w:rsid w:val="24D13640"/>
    <w:rsid w:val="24D36F43"/>
    <w:rsid w:val="24D479C1"/>
    <w:rsid w:val="24DA786D"/>
    <w:rsid w:val="24DB0685"/>
    <w:rsid w:val="24E152E1"/>
    <w:rsid w:val="24E338A9"/>
    <w:rsid w:val="24E4465B"/>
    <w:rsid w:val="24EF0A9D"/>
    <w:rsid w:val="24F11BFB"/>
    <w:rsid w:val="24F66A54"/>
    <w:rsid w:val="25034F0E"/>
    <w:rsid w:val="250D75D2"/>
    <w:rsid w:val="25136576"/>
    <w:rsid w:val="251414E0"/>
    <w:rsid w:val="25157673"/>
    <w:rsid w:val="251C70CC"/>
    <w:rsid w:val="252007A1"/>
    <w:rsid w:val="25256A7E"/>
    <w:rsid w:val="252A38E3"/>
    <w:rsid w:val="25356512"/>
    <w:rsid w:val="25380F39"/>
    <w:rsid w:val="253D39B0"/>
    <w:rsid w:val="25403C34"/>
    <w:rsid w:val="254E3CCA"/>
    <w:rsid w:val="25570A8C"/>
    <w:rsid w:val="255906DD"/>
    <w:rsid w:val="255A3800"/>
    <w:rsid w:val="255C72CD"/>
    <w:rsid w:val="25611E47"/>
    <w:rsid w:val="256553E9"/>
    <w:rsid w:val="25667B80"/>
    <w:rsid w:val="256A2299"/>
    <w:rsid w:val="256D7169"/>
    <w:rsid w:val="256F523A"/>
    <w:rsid w:val="25787764"/>
    <w:rsid w:val="257A0936"/>
    <w:rsid w:val="25920782"/>
    <w:rsid w:val="25A0167B"/>
    <w:rsid w:val="25A0237E"/>
    <w:rsid w:val="25A949AB"/>
    <w:rsid w:val="25AA3696"/>
    <w:rsid w:val="25B20D95"/>
    <w:rsid w:val="25C040ED"/>
    <w:rsid w:val="25C07AEC"/>
    <w:rsid w:val="25CD72F5"/>
    <w:rsid w:val="25D477E7"/>
    <w:rsid w:val="25DB4AC0"/>
    <w:rsid w:val="25DE4BE4"/>
    <w:rsid w:val="25E11BC7"/>
    <w:rsid w:val="25FB63C1"/>
    <w:rsid w:val="25FC11AE"/>
    <w:rsid w:val="26116F97"/>
    <w:rsid w:val="261210D4"/>
    <w:rsid w:val="261813CA"/>
    <w:rsid w:val="261F2027"/>
    <w:rsid w:val="2626407F"/>
    <w:rsid w:val="26267369"/>
    <w:rsid w:val="262869E7"/>
    <w:rsid w:val="26346D67"/>
    <w:rsid w:val="263527FE"/>
    <w:rsid w:val="264538F2"/>
    <w:rsid w:val="264B0648"/>
    <w:rsid w:val="266713AD"/>
    <w:rsid w:val="26767233"/>
    <w:rsid w:val="26773216"/>
    <w:rsid w:val="267B70E3"/>
    <w:rsid w:val="267C78CD"/>
    <w:rsid w:val="2680303B"/>
    <w:rsid w:val="26812260"/>
    <w:rsid w:val="2683674E"/>
    <w:rsid w:val="2685460B"/>
    <w:rsid w:val="268F6DC5"/>
    <w:rsid w:val="269677B6"/>
    <w:rsid w:val="26971903"/>
    <w:rsid w:val="269A3081"/>
    <w:rsid w:val="26A04273"/>
    <w:rsid w:val="26AB3E67"/>
    <w:rsid w:val="26B11F65"/>
    <w:rsid w:val="26B34438"/>
    <w:rsid w:val="26B44EC6"/>
    <w:rsid w:val="26BE7C11"/>
    <w:rsid w:val="26CE1187"/>
    <w:rsid w:val="26CF5EF0"/>
    <w:rsid w:val="26D56E7C"/>
    <w:rsid w:val="26E43F91"/>
    <w:rsid w:val="26E80765"/>
    <w:rsid w:val="26EC350C"/>
    <w:rsid w:val="26F7265A"/>
    <w:rsid w:val="26FA2C48"/>
    <w:rsid w:val="26FA66B3"/>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B2106"/>
    <w:rsid w:val="275C7781"/>
    <w:rsid w:val="275D4243"/>
    <w:rsid w:val="27670FB3"/>
    <w:rsid w:val="277173C4"/>
    <w:rsid w:val="277F4020"/>
    <w:rsid w:val="278719FE"/>
    <w:rsid w:val="278F788F"/>
    <w:rsid w:val="27A13917"/>
    <w:rsid w:val="27A20807"/>
    <w:rsid w:val="27A62A64"/>
    <w:rsid w:val="27B20564"/>
    <w:rsid w:val="27B4006F"/>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C11DB"/>
    <w:rsid w:val="28804A6D"/>
    <w:rsid w:val="28814DDC"/>
    <w:rsid w:val="28842993"/>
    <w:rsid w:val="288B4A1A"/>
    <w:rsid w:val="288D20F3"/>
    <w:rsid w:val="2899250E"/>
    <w:rsid w:val="28A06B85"/>
    <w:rsid w:val="28A67971"/>
    <w:rsid w:val="28BA460B"/>
    <w:rsid w:val="28C16855"/>
    <w:rsid w:val="28D54DC5"/>
    <w:rsid w:val="28E06BE9"/>
    <w:rsid w:val="28E13FA4"/>
    <w:rsid w:val="28E16775"/>
    <w:rsid w:val="28E357E4"/>
    <w:rsid w:val="28E55E32"/>
    <w:rsid w:val="28F81330"/>
    <w:rsid w:val="28F86601"/>
    <w:rsid w:val="290435A0"/>
    <w:rsid w:val="29064688"/>
    <w:rsid w:val="29066A5B"/>
    <w:rsid w:val="2908265C"/>
    <w:rsid w:val="291405B8"/>
    <w:rsid w:val="2919739A"/>
    <w:rsid w:val="29202E73"/>
    <w:rsid w:val="29204B99"/>
    <w:rsid w:val="292411B7"/>
    <w:rsid w:val="293A18A7"/>
    <w:rsid w:val="293D22B4"/>
    <w:rsid w:val="293F7DD1"/>
    <w:rsid w:val="29481694"/>
    <w:rsid w:val="29516DA0"/>
    <w:rsid w:val="2954577D"/>
    <w:rsid w:val="295543C2"/>
    <w:rsid w:val="29577DEF"/>
    <w:rsid w:val="29632827"/>
    <w:rsid w:val="29653A18"/>
    <w:rsid w:val="296E7F12"/>
    <w:rsid w:val="2972026D"/>
    <w:rsid w:val="29744F47"/>
    <w:rsid w:val="29752681"/>
    <w:rsid w:val="297E79B4"/>
    <w:rsid w:val="298911AA"/>
    <w:rsid w:val="299B6F15"/>
    <w:rsid w:val="29B200CA"/>
    <w:rsid w:val="29B778EC"/>
    <w:rsid w:val="29BE790F"/>
    <w:rsid w:val="29C71D1F"/>
    <w:rsid w:val="29C74826"/>
    <w:rsid w:val="29CB61A1"/>
    <w:rsid w:val="29CD7B89"/>
    <w:rsid w:val="29D21DBA"/>
    <w:rsid w:val="29D41145"/>
    <w:rsid w:val="29D45CDE"/>
    <w:rsid w:val="29DC0C84"/>
    <w:rsid w:val="29DD6A75"/>
    <w:rsid w:val="29E152BF"/>
    <w:rsid w:val="29F42491"/>
    <w:rsid w:val="29F84F33"/>
    <w:rsid w:val="29FA3C7F"/>
    <w:rsid w:val="29FC34BE"/>
    <w:rsid w:val="29FD04AD"/>
    <w:rsid w:val="2A0023A8"/>
    <w:rsid w:val="2A047B19"/>
    <w:rsid w:val="2A0A59D1"/>
    <w:rsid w:val="2A114AD5"/>
    <w:rsid w:val="2A126823"/>
    <w:rsid w:val="2A1563B5"/>
    <w:rsid w:val="2A157E15"/>
    <w:rsid w:val="2A1A4F16"/>
    <w:rsid w:val="2A1E777D"/>
    <w:rsid w:val="2A235B0D"/>
    <w:rsid w:val="2A25500E"/>
    <w:rsid w:val="2A2E7DF9"/>
    <w:rsid w:val="2A3A1FFA"/>
    <w:rsid w:val="2A3C2DD8"/>
    <w:rsid w:val="2A3D024E"/>
    <w:rsid w:val="2A4948F6"/>
    <w:rsid w:val="2A497EC2"/>
    <w:rsid w:val="2A5F150C"/>
    <w:rsid w:val="2A6449A0"/>
    <w:rsid w:val="2A6D31EC"/>
    <w:rsid w:val="2A6F0423"/>
    <w:rsid w:val="2A71615B"/>
    <w:rsid w:val="2A781B3D"/>
    <w:rsid w:val="2A7A1792"/>
    <w:rsid w:val="2A7F4E53"/>
    <w:rsid w:val="2A83621B"/>
    <w:rsid w:val="2A96305D"/>
    <w:rsid w:val="2A9C4A63"/>
    <w:rsid w:val="2AAA6F0D"/>
    <w:rsid w:val="2AB24A47"/>
    <w:rsid w:val="2AB2750F"/>
    <w:rsid w:val="2AB74E63"/>
    <w:rsid w:val="2AB7792D"/>
    <w:rsid w:val="2AB91F4F"/>
    <w:rsid w:val="2ABA1006"/>
    <w:rsid w:val="2ABB6725"/>
    <w:rsid w:val="2ACC558E"/>
    <w:rsid w:val="2AD657D4"/>
    <w:rsid w:val="2ADB359C"/>
    <w:rsid w:val="2ADC3CC7"/>
    <w:rsid w:val="2AEF51D6"/>
    <w:rsid w:val="2AF10187"/>
    <w:rsid w:val="2AF214C6"/>
    <w:rsid w:val="2AF35527"/>
    <w:rsid w:val="2AF908C3"/>
    <w:rsid w:val="2B01564A"/>
    <w:rsid w:val="2B0C0A36"/>
    <w:rsid w:val="2B106B04"/>
    <w:rsid w:val="2B115C17"/>
    <w:rsid w:val="2B173B45"/>
    <w:rsid w:val="2B1E04D3"/>
    <w:rsid w:val="2B211B1F"/>
    <w:rsid w:val="2B2D1832"/>
    <w:rsid w:val="2B3109E2"/>
    <w:rsid w:val="2B3113C9"/>
    <w:rsid w:val="2B3156BC"/>
    <w:rsid w:val="2B330D10"/>
    <w:rsid w:val="2B3D4D53"/>
    <w:rsid w:val="2B43326F"/>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40838"/>
    <w:rsid w:val="2B877715"/>
    <w:rsid w:val="2B8D2BEA"/>
    <w:rsid w:val="2B8F2C68"/>
    <w:rsid w:val="2B905DD1"/>
    <w:rsid w:val="2B906499"/>
    <w:rsid w:val="2B92019A"/>
    <w:rsid w:val="2B92209C"/>
    <w:rsid w:val="2B927886"/>
    <w:rsid w:val="2B942F6E"/>
    <w:rsid w:val="2B975BDA"/>
    <w:rsid w:val="2BA26B0F"/>
    <w:rsid w:val="2BA6005C"/>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BFF7305"/>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515562"/>
    <w:rsid w:val="2C5438BC"/>
    <w:rsid w:val="2C6A3753"/>
    <w:rsid w:val="2C79441C"/>
    <w:rsid w:val="2C7A69AF"/>
    <w:rsid w:val="2C7E59EF"/>
    <w:rsid w:val="2C7E6A0F"/>
    <w:rsid w:val="2C8B0B97"/>
    <w:rsid w:val="2C8E5C8A"/>
    <w:rsid w:val="2C936590"/>
    <w:rsid w:val="2C965EB2"/>
    <w:rsid w:val="2C99503A"/>
    <w:rsid w:val="2C9E6884"/>
    <w:rsid w:val="2CAA3891"/>
    <w:rsid w:val="2CB011A5"/>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322FB"/>
    <w:rsid w:val="2D37392D"/>
    <w:rsid w:val="2D5B32F9"/>
    <w:rsid w:val="2D5B633D"/>
    <w:rsid w:val="2D5D71B1"/>
    <w:rsid w:val="2D5D7FCF"/>
    <w:rsid w:val="2D701BB1"/>
    <w:rsid w:val="2D784CC6"/>
    <w:rsid w:val="2D88066B"/>
    <w:rsid w:val="2D892DAE"/>
    <w:rsid w:val="2D8D6E21"/>
    <w:rsid w:val="2D8E4C9E"/>
    <w:rsid w:val="2D943023"/>
    <w:rsid w:val="2DA35722"/>
    <w:rsid w:val="2DA47C7C"/>
    <w:rsid w:val="2DB41B4B"/>
    <w:rsid w:val="2DB635F0"/>
    <w:rsid w:val="2DBD6ED7"/>
    <w:rsid w:val="2DC147BB"/>
    <w:rsid w:val="2DC90EB2"/>
    <w:rsid w:val="2DCF1DCC"/>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3719B"/>
    <w:rsid w:val="2E9A6F19"/>
    <w:rsid w:val="2E9B15B0"/>
    <w:rsid w:val="2E9E5FA3"/>
    <w:rsid w:val="2EA4358C"/>
    <w:rsid w:val="2EA85271"/>
    <w:rsid w:val="2EAD1C94"/>
    <w:rsid w:val="2EB4481A"/>
    <w:rsid w:val="2EBA23C2"/>
    <w:rsid w:val="2EBA6136"/>
    <w:rsid w:val="2EBA6466"/>
    <w:rsid w:val="2EC14C5E"/>
    <w:rsid w:val="2ECE64E5"/>
    <w:rsid w:val="2ED77DF8"/>
    <w:rsid w:val="2ED8336B"/>
    <w:rsid w:val="2EDF0C38"/>
    <w:rsid w:val="2EE72120"/>
    <w:rsid w:val="2EF407B2"/>
    <w:rsid w:val="2EF76939"/>
    <w:rsid w:val="2EF96F84"/>
    <w:rsid w:val="2EFF5284"/>
    <w:rsid w:val="2F0A268B"/>
    <w:rsid w:val="2F0E2DEB"/>
    <w:rsid w:val="2F140BDE"/>
    <w:rsid w:val="2F155EDD"/>
    <w:rsid w:val="2F1A5D7F"/>
    <w:rsid w:val="2F1C1A12"/>
    <w:rsid w:val="2F1E6315"/>
    <w:rsid w:val="2F2107B5"/>
    <w:rsid w:val="2F264D36"/>
    <w:rsid w:val="2F2846F5"/>
    <w:rsid w:val="2F354553"/>
    <w:rsid w:val="2F3D0479"/>
    <w:rsid w:val="2F407F4A"/>
    <w:rsid w:val="2F4922ED"/>
    <w:rsid w:val="2F4F386F"/>
    <w:rsid w:val="2F511CBA"/>
    <w:rsid w:val="2F555FA9"/>
    <w:rsid w:val="2F5879A5"/>
    <w:rsid w:val="2F6A4BAF"/>
    <w:rsid w:val="2F6B5823"/>
    <w:rsid w:val="2F7C20E5"/>
    <w:rsid w:val="2F7D70B3"/>
    <w:rsid w:val="2F8F5AD3"/>
    <w:rsid w:val="2F961730"/>
    <w:rsid w:val="2F9D77FC"/>
    <w:rsid w:val="2F9F59A6"/>
    <w:rsid w:val="2FB17A38"/>
    <w:rsid w:val="2FB8241F"/>
    <w:rsid w:val="2FBC20FA"/>
    <w:rsid w:val="2FC873F0"/>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44073"/>
    <w:rsid w:val="306925A5"/>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13022"/>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0E7689"/>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C7882"/>
    <w:rsid w:val="317D12C2"/>
    <w:rsid w:val="317E68AC"/>
    <w:rsid w:val="318251D6"/>
    <w:rsid w:val="31890104"/>
    <w:rsid w:val="318963B6"/>
    <w:rsid w:val="318D0753"/>
    <w:rsid w:val="3195306F"/>
    <w:rsid w:val="3198372B"/>
    <w:rsid w:val="31987656"/>
    <w:rsid w:val="31A820AF"/>
    <w:rsid w:val="31AF571A"/>
    <w:rsid w:val="31B0194A"/>
    <w:rsid w:val="31B56744"/>
    <w:rsid w:val="31BB5300"/>
    <w:rsid w:val="31CB1884"/>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990C1B"/>
    <w:rsid w:val="32A1009D"/>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E6F6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14DE1"/>
    <w:rsid w:val="33843981"/>
    <w:rsid w:val="33847609"/>
    <w:rsid w:val="3390560D"/>
    <w:rsid w:val="33AC41AD"/>
    <w:rsid w:val="33AF1E44"/>
    <w:rsid w:val="33AF5689"/>
    <w:rsid w:val="33B827DB"/>
    <w:rsid w:val="33BB62A3"/>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B51B5"/>
    <w:rsid w:val="342E3A4E"/>
    <w:rsid w:val="34302044"/>
    <w:rsid w:val="343645FE"/>
    <w:rsid w:val="34403B39"/>
    <w:rsid w:val="34472B48"/>
    <w:rsid w:val="345E5606"/>
    <w:rsid w:val="3462240B"/>
    <w:rsid w:val="34624668"/>
    <w:rsid w:val="34730319"/>
    <w:rsid w:val="34810A8D"/>
    <w:rsid w:val="34841304"/>
    <w:rsid w:val="348538BA"/>
    <w:rsid w:val="34883520"/>
    <w:rsid w:val="348876D2"/>
    <w:rsid w:val="348B7BD5"/>
    <w:rsid w:val="348C1D08"/>
    <w:rsid w:val="348D6B22"/>
    <w:rsid w:val="348F27D6"/>
    <w:rsid w:val="349330DB"/>
    <w:rsid w:val="349940EA"/>
    <w:rsid w:val="34A13E9B"/>
    <w:rsid w:val="34AA5059"/>
    <w:rsid w:val="34B82D90"/>
    <w:rsid w:val="34BE757E"/>
    <w:rsid w:val="34DD4736"/>
    <w:rsid w:val="34E07A47"/>
    <w:rsid w:val="34E201D2"/>
    <w:rsid w:val="34E73F2C"/>
    <w:rsid w:val="34ED53AF"/>
    <w:rsid w:val="34F96D39"/>
    <w:rsid w:val="34FA54A8"/>
    <w:rsid w:val="34FF1433"/>
    <w:rsid w:val="35046923"/>
    <w:rsid w:val="3505084C"/>
    <w:rsid w:val="350C773A"/>
    <w:rsid w:val="35204A82"/>
    <w:rsid w:val="35335391"/>
    <w:rsid w:val="35372B93"/>
    <w:rsid w:val="35381169"/>
    <w:rsid w:val="353B106C"/>
    <w:rsid w:val="35407096"/>
    <w:rsid w:val="354924BB"/>
    <w:rsid w:val="35504999"/>
    <w:rsid w:val="355F5754"/>
    <w:rsid w:val="35635796"/>
    <w:rsid w:val="357C6557"/>
    <w:rsid w:val="357D5D2B"/>
    <w:rsid w:val="357F0211"/>
    <w:rsid w:val="358E5B98"/>
    <w:rsid w:val="3595611E"/>
    <w:rsid w:val="35A75D0B"/>
    <w:rsid w:val="35AB61AF"/>
    <w:rsid w:val="35BB0BF3"/>
    <w:rsid w:val="35C61539"/>
    <w:rsid w:val="35C82621"/>
    <w:rsid w:val="35D1428B"/>
    <w:rsid w:val="35DF2E11"/>
    <w:rsid w:val="35E07FE8"/>
    <w:rsid w:val="35E631A8"/>
    <w:rsid w:val="35ED7509"/>
    <w:rsid w:val="35EE376E"/>
    <w:rsid w:val="35F504B4"/>
    <w:rsid w:val="36097B42"/>
    <w:rsid w:val="360C1A39"/>
    <w:rsid w:val="3615630B"/>
    <w:rsid w:val="361640F5"/>
    <w:rsid w:val="361679B8"/>
    <w:rsid w:val="361845D3"/>
    <w:rsid w:val="362016CC"/>
    <w:rsid w:val="36243BB9"/>
    <w:rsid w:val="363B2702"/>
    <w:rsid w:val="363D39DB"/>
    <w:rsid w:val="363D7464"/>
    <w:rsid w:val="36416B30"/>
    <w:rsid w:val="364941B4"/>
    <w:rsid w:val="364B1CD2"/>
    <w:rsid w:val="365572FA"/>
    <w:rsid w:val="365A7C05"/>
    <w:rsid w:val="366145F0"/>
    <w:rsid w:val="367011A2"/>
    <w:rsid w:val="36741E29"/>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8748CF"/>
    <w:rsid w:val="378C557A"/>
    <w:rsid w:val="37950B90"/>
    <w:rsid w:val="379A0C82"/>
    <w:rsid w:val="379A74B3"/>
    <w:rsid w:val="37AE2610"/>
    <w:rsid w:val="37AE6825"/>
    <w:rsid w:val="37B229D1"/>
    <w:rsid w:val="37B55441"/>
    <w:rsid w:val="37B61DC0"/>
    <w:rsid w:val="37BC076F"/>
    <w:rsid w:val="37BD108D"/>
    <w:rsid w:val="37BF29A4"/>
    <w:rsid w:val="37C55DB6"/>
    <w:rsid w:val="37CB000C"/>
    <w:rsid w:val="37CB20D6"/>
    <w:rsid w:val="37CE564D"/>
    <w:rsid w:val="37CE7B52"/>
    <w:rsid w:val="37D12F57"/>
    <w:rsid w:val="37DA1B45"/>
    <w:rsid w:val="37F174D6"/>
    <w:rsid w:val="37FF314A"/>
    <w:rsid w:val="37FF5DA9"/>
    <w:rsid w:val="38076F42"/>
    <w:rsid w:val="38097888"/>
    <w:rsid w:val="38172D38"/>
    <w:rsid w:val="381857D1"/>
    <w:rsid w:val="381A0022"/>
    <w:rsid w:val="381F236E"/>
    <w:rsid w:val="38230FC6"/>
    <w:rsid w:val="382938EC"/>
    <w:rsid w:val="382F5FEA"/>
    <w:rsid w:val="383F2DF9"/>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E50755"/>
    <w:rsid w:val="38F03CF1"/>
    <w:rsid w:val="38F1583D"/>
    <w:rsid w:val="390553C0"/>
    <w:rsid w:val="391834E3"/>
    <w:rsid w:val="391D3397"/>
    <w:rsid w:val="392F7BA0"/>
    <w:rsid w:val="393E012E"/>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AA0A96"/>
    <w:rsid w:val="39AB428A"/>
    <w:rsid w:val="39AC3949"/>
    <w:rsid w:val="39B87B50"/>
    <w:rsid w:val="39B94787"/>
    <w:rsid w:val="39BE305C"/>
    <w:rsid w:val="39BE4DD1"/>
    <w:rsid w:val="39C24EFB"/>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354EF"/>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B26B2"/>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43E43"/>
    <w:rsid w:val="3BD66F00"/>
    <w:rsid w:val="3BD75C4E"/>
    <w:rsid w:val="3BD81671"/>
    <w:rsid w:val="3BEB33B3"/>
    <w:rsid w:val="3BED109D"/>
    <w:rsid w:val="3BF37220"/>
    <w:rsid w:val="3BFC08C3"/>
    <w:rsid w:val="3BFF249B"/>
    <w:rsid w:val="3C047ABC"/>
    <w:rsid w:val="3C0629BC"/>
    <w:rsid w:val="3C070EC2"/>
    <w:rsid w:val="3C086B8B"/>
    <w:rsid w:val="3C087606"/>
    <w:rsid w:val="3C197630"/>
    <w:rsid w:val="3C1A2337"/>
    <w:rsid w:val="3C1C0EDE"/>
    <w:rsid w:val="3C2253FE"/>
    <w:rsid w:val="3C284D27"/>
    <w:rsid w:val="3C2852B8"/>
    <w:rsid w:val="3C285D47"/>
    <w:rsid w:val="3C2D6830"/>
    <w:rsid w:val="3C3709B0"/>
    <w:rsid w:val="3C3760F0"/>
    <w:rsid w:val="3C395736"/>
    <w:rsid w:val="3C3C2391"/>
    <w:rsid w:val="3C3E417E"/>
    <w:rsid w:val="3C4E47C7"/>
    <w:rsid w:val="3C504A40"/>
    <w:rsid w:val="3C615D11"/>
    <w:rsid w:val="3C6326EB"/>
    <w:rsid w:val="3C650DDA"/>
    <w:rsid w:val="3C752A25"/>
    <w:rsid w:val="3C760EE7"/>
    <w:rsid w:val="3C7F5523"/>
    <w:rsid w:val="3C851C53"/>
    <w:rsid w:val="3C8A243C"/>
    <w:rsid w:val="3C8F06D2"/>
    <w:rsid w:val="3C916E5C"/>
    <w:rsid w:val="3C962B3D"/>
    <w:rsid w:val="3C9A584B"/>
    <w:rsid w:val="3CA31C6A"/>
    <w:rsid w:val="3CA93315"/>
    <w:rsid w:val="3CAD34B5"/>
    <w:rsid w:val="3CAE451B"/>
    <w:rsid w:val="3CBF6BD3"/>
    <w:rsid w:val="3CC122E4"/>
    <w:rsid w:val="3CC865CE"/>
    <w:rsid w:val="3CCD71C2"/>
    <w:rsid w:val="3CD40C11"/>
    <w:rsid w:val="3CD47090"/>
    <w:rsid w:val="3CDC6695"/>
    <w:rsid w:val="3CE36FB5"/>
    <w:rsid w:val="3CE507F1"/>
    <w:rsid w:val="3CE70DE8"/>
    <w:rsid w:val="3CF833E4"/>
    <w:rsid w:val="3CFA1B10"/>
    <w:rsid w:val="3D0123E0"/>
    <w:rsid w:val="3D031DC4"/>
    <w:rsid w:val="3D0933DA"/>
    <w:rsid w:val="3D127FE1"/>
    <w:rsid w:val="3D1478A6"/>
    <w:rsid w:val="3D1A30DD"/>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01C3A"/>
    <w:rsid w:val="3DB3217F"/>
    <w:rsid w:val="3DBB3E14"/>
    <w:rsid w:val="3DBB40B3"/>
    <w:rsid w:val="3DBE2272"/>
    <w:rsid w:val="3DC64B5C"/>
    <w:rsid w:val="3DCE6A64"/>
    <w:rsid w:val="3DCF0CBD"/>
    <w:rsid w:val="3DD359E7"/>
    <w:rsid w:val="3DDE60CA"/>
    <w:rsid w:val="3DDE649C"/>
    <w:rsid w:val="3DE92A94"/>
    <w:rsid w:val="3DED7F09"/>
    <w:rsid w:val="3DEE7505"/>
    <w:rsid w:val="3DF671F1"/>
    <w:rsid w:val="3DF95A10"/>
    <w:rsid w:val="3DFE1E7E"/>
    <w:rsid w:val="3E002DD2"/>
    <w:rsid w:val="3E0E3728"/>
    <w:rsid w:val="3E0E7CE9"/>
    <w:rsid w:val="3E163E1E"/>
    <w:rsid w:val="3E205742"/>
    <w:rsid w:val="3E2450E4"/>
    <w:rsid w:val="3E282312"/>
    <w:rsid w:val="3E2C4EE4"/>
    <w:rsid w:val="3E2C64F2"/>
    <w:rsid w:val="3E3522A0"/>
    <w:rsid w:val="3E3C4231"/>
    <w:rsid w:val="3E3F6F89"/>
    <w:rsid w:val="3E43545D"/>
    <w:rsid w:val="3E455B6B"/>
    <w:rsid w:val="3E4711C7"/>
    <w:rsid w:val="3E4810CE"/>
    <w:rsid w:val="3E4B36D2"/>
    <w:rsid w:val="3E5F0B67"/>
    <w:rsid w:val="3E5F2B6C"/>
    <w:rsid w:val="3E61051B"/>
    <w:rsid w:val="3E6133A1"/>
    <w:rsid w:val="3E6627A2"/>
    <w:rsid w:val="3E686401"/>
    <w:rsid w:val="3E6B7163"/>
    <w:rsid w:val="3E6D162C"/>
    <w:rsid w:val="3E714B00"/>
    <w:rsid w:val="3E745382"/>
    <w:rsid w:val="3E7A11E3"/>
    <w:rsid w:val="3EA34D9D"/>
    <w:rsid w:val="3EA54B17"/>
    <w:rsid w:val="3EC26A4E"/>
    <w:rsid w:val="3EC86E73"/>
    <w:rsid w:val="3ECB3A29"/>
    <w:rsid w:val="3ECD657C"/>
    <w:rsid w:val="3ED378AF"/>
    <w:rsid w:val="3ED66EF4"/>
    <w:rsid w:val="3EDA7A9A"/>
    <w:rsid w:val="3EDE4585"/>
    <w:rsid w:val="3EE00E52"/>
    <w:rsid w:val="3EE31905"/>
    <w:rsid w:val="3EE87FF0"/>
    <w:rsid w:val="3EED5483"/>
    <w:rsid w:val="3EED7B97"/>
    <w:rsid w:val="3EF57FE5"/>
    <w:rsid w:val="3F045419"/>
    <w:rsid w:val="3F06132F"/>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62A1D"/>
    <w:rsid w:val="405A7D71"/>
    <w:rsid w:val="405B1D20"/>
    <w:rsid w:val="40637919"/>
    <w:rsid w:val="406625DD"/>
    <w:rsid w:val="406D3E12"/>
    <w:rsid w:val="40711E84"/>
    <w:rsid w:val="407458F7"/>
    <w:rsid w:val="4076457A"/>
    <w:rsid w:val="407A2A4F"/>
    <w:rsid w:val="407C264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D17C5"/>
    <w:rsid w:val="412E3073"/>
    <w:rsid w:val="4130772E"/>
    <w:rsid w:val="413D4E0F"/>
    <w:rsid w:val="413D70D8"/>
    <w:rsid w:val="41404346"/>
    <w:rsid w:val="4148719E"/>
    <w:rsid w:val="4150305D"/>
    <w:rsid w:val="415110B2"/>
    <w:rsid w:val="415837D4"/>
    <w:rsid w:val="415942BA"/>
    <w:rsid w:val="4160356C"/>
    <w:rsid w:val="41703222"/>
    <w:rsid w:val="41723C28"/>
    <w:rsid w:val="41776617"/>
    <w:rsid w:val="41824607"/>
    <w:rsid w:val="4186548B"/>
    <w:rsid w:val="41960AD5"/>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401D1"/>
    <w:rsid w:val="4246039E"/>
    <w:rsid w:val="424F0D88"/>
    <w:rsid w:val="425459A3"/>
    <w:rsid w:val="425B29E8"/>
    <w:rsid w:val="425F66F9"/>
    <w:rsid w:val="42616519"/>
    <w:rsid w:val="426B6885"/>
    <w:rsid w:val="4270625D"/>
    <w:rsid w:val="4286669D"/>
    <w:rsid w:val="42875A42"/>
    <w:rsid w:val="428A673E"/>
    <w:rsid w:val="428F7403"/>
    <w:rsid w:val="42966446"/>
    <w:rsid w:val="4297392E"/>
    <w:rsid w:val="429E36AB"/>
    <w:rsid w:val="42AA011E"/>
    <w:rsid w:val="42AE512D"/>
    <w:rsid w:val="42AE779A"/>
    <w:rsid w:val="42AF6191"/>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12F07"/>
    <w:rsid w:val="435270F7"/>
    <w:rsid w:val="4361672A"/>
    <w:rsid w:val="436A77DE"/>
    <w:rsid w:val="436F0C7A"/>
    <w:rsid w:val="43761FDB"/>
    <w:rsid w:val="43797B9A"/>
    <w:rsid w:val="437B49A5"/>
    <w:rsid w:val="437C45C8"/>
    <w:rsid w:val="437C7A77"/>
    <w:rsid w:val="437F671F"/>
    <w:rsid w:val="43820E03"/>
    <w:rsid w:val="438E56E3"/>
    <w:rsid w:val="43974E52"/>
    <w:rsid w:val="43995FD9"/>
    <w:rsid w:val="43A82652"/>
    <w:rsid w:val="43B113CB"/>
    <w:rsid w:val="43B21FE8"/>
    <w:rsid w:val="43B653C8"/>
    <w:rsid w:val="43B82263"/>
    <w:rsid w:val="43C11A9D"/>
    <w:rsid w:val="43C30DCC"/>
    <w:rsid w:val="43CC1AE6"/>
    <w:rsid w:val="43D35B2E"/>
    <w:rsid w:val="43D523F7"/>
    <w:rsid w:val="43E80695"/>
    <w:rsid w:val="43EB4C34"/>
    <w:rsid w:val="43EC2D59"/>
    <w:rsid w:val="44034445"/>
    <w:rsid w:val="441D7116"/>
    <w:rsid w:val="44383D3D"/>
    <w:rsid w:val="443D378B"/>
    <w:rsid w:val="44410FF8"/>
    <w:rsid w:val="444970C9"/>
    <w:rsid w:val="444B29AE"/>
    <w:rsid w:val="445D3259"/>
    <w:rsid w:val="445E6C62"/>
    <w:rsid w:val="44735422"/>
    <w:rsid w:val="4477484C"/>
    <w:rsid w:val="44923A5A"/>
    <w:rsid w:val="44930702"/>
    <w:rsid w:val="449A6ED6"/>
    <w:rsid w:val="44A14974"/>
    <w:rsid w:val="44A85265"/>
    <w:rsid w:val="44A972CE"/>
    <w:rsid w:val="44AA258C"/>
    <w:rsid w:val="44AA4C3E"/>
    <w:rsid w:val="44AA7E88"/>
    <w:rsid w:val="44CA0531"/>
    <w:rsid w:val="44D96638"/>
    <w:rsid w:val="44EC3A03"/>
    <w:rsid w:val="44F458AC"/>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515539"/>
    <w:rsid w:val="455C164D"/>
    <w:rsid w:val="45605023"/>
    <w:rsid w:val="45616C91"/>
    <w:rsid w:val="456A6E65"/>
    <w:rsid w:val="45725392"/>
    <w:rsid w:val="45767BD3"/>
    <w:rsid w:val="4578062A"/>
    <w:rsid w:val="4578571C"/>
    <w:rsid w:val="457A2502"/>
    <w:rsid w:val="45882808"/>
    <w:rsid w:val="45890FF0"/>
    <w:rsid w:val="45987F6C"/>
    <w:rsid w:val="45A6555D"/>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E792A"/>
    <w:rsid w:val="46703125"/>
    <w:rsid w:val="4676161E"/>
    <w:rsid w:val="467A16D7"/>
    <w:rsid w:val="467D37BC"/>
    <w:rsid w:val="467D4A85"/>
    <w:rsid w:val="4694530B"/>
    <w:rsid w:val="46976B16"/>
    <w:rsid w:val="469943E1"/>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7542F"/>
    <w:rsid w:val="47AA206F"/>
    <w:rsid w:val="47AA66F5"/>
    <w:rsid w:val="47AD7CD8"/>
    <w:rsid w:val="47AE045E"/>
    <w:rsid w:val="47C5467D"/>
    <w:rsid w:val="47C87F93"/>
    <w:rsid w:val="47CB518C"/>
    <w:rsid w:val="47D938D9"/>
    <w:rsid w:val="47DA6A91"/>
    <w:rsid w:val="47DF7DFD"/>
    <w:rsid w:val="47F01C9E"/>
    <w:rsid w:val="47FA318F"/>
    <w:rsid w:val="47FB6442"/>
    <w:rsid w:val="47FE7862"/>
    <w:rsid w:val="48067E39"/>
    <w:rsid w:val="48094338"/>
    <w:rsid w:val="481173E8"/>
    <w:rsid w:val="4813584F"/>
    <w:rsid w:val="48165A60"/>
    <w:rsid w:val="48243012"/>
    <w:rsid w:val="483303A5"/>
    <w:rsid w:val="48397694"/>
    <w:rsid w:val="484A6CCA"/>
    <w:rsid w:val="48525F7D"/>
    <w:rsid w:val="485C284A"/>
    <w:rsid w:val="486719B0"/>
    <w:rsid w:val="48812214"/>
    <w:rsid w:val="488A4C0E"/>
    <w:rsid w:val="48952EF6"/>
    <w:rsid w:val="489A4E2B"/>
    <w:rsid w:val="48A96B28"/>
    <w:rsid w:val="48B27033"/>
    <w:rsid w:val="48CE227B"/>
    <w:rsid w:val="48D04B50"/>
    <w:rsid w:val="48D15023"/>
    <w:rsid w:val="48D43868"/>
    <w:rsid w:val="48DA0D77"/>
    <w:rsid w:val="48E570DD"/>
    <w:rsid w:val="48FA349E"/>
    <w:rsid w:val="48FC453C"/>
    <w:rsid w:val="49015955"/>
    <w:rsid w:val="490301F6"/>
    <w:rsid w:val="49045DB6"/>
    <w:rsid w:val="49055D22"/>
    <w:rsid w:val="49080B7C"/>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75058"/>
    <w:rsid w:val="49A462E2"/>
    <w:rsid w:val="49A66CEB"/>
    <w:rsid w:val="49AD601D"/>
    <w:rsid w:val="49AF1B82"/>
    <w:rsid w:val="49B257A3"/>
    <w:rsid w:val="49BC1061"/>
    <w:rsid w:val="49C60AE8"/>
    <w:rsid w:val="49C640AF"/>
    <w:rsid w:val="49C853F9"/>
    <w:rsid w:val="49CC7CD5"/>
    <w:rsid w:val="49CE175A"/>
    <w:rsid w:val="49D32C32"/>
    <w:rsid w:val="49D913E3"/>
    <w:rsid w:val="49DB53DB"/>
    <w:rsid w:val="49DD673C"/>
    <w:rsid w:val="49E5454B"/>
    <w:rsid w:val="49ED386D"/>
    <w:rsid w:val="49F076B0"/>
    <w:rsid w:val="49F31C34"/>
    <w:rsid w:val="49FC3956"/>
    <w:rsid w:val="49FD39C9"/>
    <w:rsid w:val="4A08387F"/>
    <w:rsid w:val="4A0F4A1C"/>
    <w:rsid w:val="4A117C75"/>
    <w:rsid w:val="4A143FBA"/>
    <w:rsid w:val="4A191D2B"/>
    <w:rsid w:val="4A1B610D"/>
    <w:rsid w:val="4A241DBF"/>
    <w:rsid w:val="4A3365D2"/>
    <w:rsid w:val="4A35794C"/>
    <w:rsid w:val="4A5B700A"/>
    <w:rsid w:val="4A5F66CE"/>
    <w:rsid w:val="4A652AAD"/>
    <w:rsid w:val="4A663EC2"/>
    <w:rsid w:val="4A6E0229"/>
    <w:rsid w:val="4A7126AB"/>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7E5836"/>
    <w:rsid w:val="4B8253DF"/>
    <w:rsid w:val="4B8527AB"/>
    <w:rsid w:val="4B8A0969"/>
    <w:rsid w:val="4B9926D2"/>
    <w:rsid w:val="4BA076A2"/>
    <w:rsid w:val="4BA55146"/>
    <w:rsid w:val="4BB56AA0"/>
    <w:rsid w:val="4BB94AA6"/>
    <w:rsid w:val="4BBB09DD"/>
    <w:rsid w:val="4BC20848"/>
    <w:rsid w:val="4BC556D8"/>
    <w:rsid w:val="4BD5435E"/>
    <w:rsid w:val="4BD73E1A"/>
    <w:rsid w:val="4BDE59E0"/>
    <w:rsid w:val="4BE277F9"/>
    <w:rsid w:val="4BF061D2"/>
    <w:rsid w:val="4BF13AC8"/>
    <w:rsid w:val="4BF35CED"/>
    <w:rsid w:val="4BFD3AFC"/>
    <w:rsid w:val="4C006713"/>
    <w:rsid w:val="4C070591"/>
    <w:rsid w:val="4C1439E3"/>
    <w:rsid w:val="4C18630F"/>
    <w:rsid w:val="4C212FB8"/>
    <w:rsid w:val="4C271C96"/>
    <w:rsid w:val="4C281200"/>
    <w:rsid w:val="4C351B49"/>
    <w:rsid w:val="4C4F21F7"/>
    <w:rsid w:val="4C552D6B"/>
    <w:rsid w:val="4C5B0E2F"/>
    <w:rsid w:val="4C663D44"/>
    <w:rsid w:val="4C6902DF"/>
    <w:rsid w:val="4C702F96"/>
    <w:rsid w:val="4C7D2E24"/>
    <w:rsid w:val="4C855607"/>
    <w:rsid w:val="4C85716E"/>
    <w:rsid w:val="4C8C6635"/>
    <w:rsid w:val="4C8D12CE"/>
    <w:rsid w:val="4C8D5D7B"/>
    <w:rsid w:val="4C9404D5"/>
    <w:rsid w:val="4C9C1E65"/>
    <w:rsid w:val="4C9E3377"/>
    <w:rsid w:val="4CB70557"/>
    <w:rsid w:val="4CB741CD"/>
    <w:rsid w:val="4CC269A4"/>
    <w:rsid w:val="4CC70DEA"/>
    <w:rsid w:val="4CCA646C"/>
    <w:rsid w:val="4CD40864"/>
    <w:rsid w:val="4CD82465"/>
    <w:rsid w:val="4CDE49FE"/>
    <w:rsid w:val="4CE30B14"/>
    <w:rsid w:val="4CF56307"/>
    <w:rsid w:val="4D044A41"/>
    <w:rsid w:val="4D067AD3"/>
    <w:rsid w:val="4D0704DE"/>
    <w:rsid w:val="4D091974"/>
    <w:rsid w:val="4D0D1BC0"/>
    <w:rsid w:val="4D0E0FEA"/>
    <w:rsid w:val="4D101321"/>
    <w:rsid w:val="4D13094B"/>
    <w:rsid w:val="4D1B1945"/>
    <w:rsid w:val="4D1C6148"/>
    <w:rsid w:val="4D216515"/>
    <w:rsid w:val="4D2929B7"/>
    <w:rsid w:val="4D2B14EA"/>
    <w:rsid w:val="4D2D6A14"/>
    <w:rsid w:val="4D475149"/>
    <w:rsid w:val="4D5B19FD"/>
    <w:rsid w:val="4D617C12"/>
    <w:rsid w:val="4D623721"/>
    <w:rsid w:val="4D626005"/>
    <w:rsid w:val="4D7F1BC3"/>
    <w:rsid w:val="4D7F67E3"/>
    <w:rsid w:val="4D907550"/>
    <w:rsid w:val="4D914AD4"/>
    <w:rsid w:val="4D9D42B0"/>
    <w:rsid w:val="4D9D69DB"/>
    <w:rsid w:val="4DA31858"/>
    <w:rsid w:val="4DA365AC"/>
    <w:rsid w:val="4DA76CFE"/>
    <w:rsid w:val="4DB2016F"/>
    <w:rsid w:val="4DB34589"/>
    <w:rsid w:val="4DB53E5A"/>
    <w:rsid w:val="4DC45D61"/>
    <w:rsid w:val="4DDB78EE"/>
    <w:rsid w:val="4DE01470"/>
    <w:rsid w:val="4DEC6E30"/>
    <w:rsid w:val="4DF350D1"/>
    <w:rsid w:val="4DF65D5D"/>
    <w:rsid w:val="4DFB5658"/>
    <w:rsid w:val="4E074331"/>
    <w:rsid w:val="4E0D1C58"/>
    <w:rsid w:val="4E0D39BC"/>
    <w:rsid w:val="4E0E5C2D"/>
    <w:rsid w:val="4E142A77"/>
    <w:rsid w:val="4E1431AE"/>
    <w:rsid w:val="4E170B60"/>
    <w:rsid w:val="4E2B7D38"/>
    <w:rsid w:val="4E306495"/>
    <w:rsid w:val="4E323F2D"/>
    <w:rsid w:val="4E3509DF"/>
    <w:rsid w:val="4E391C6B"/>
    <w:rsid w:val="4E3B2DD2"/>
    <w:rsid w:val="4E4A1D7F"/>
    <w:rsid w:val="4E5A6CD4"/>
    <w:rsid w:val="4E676275"/>
    <w:rsid w:val="4E693457"/>
    <w:rsid w:val="4E854A07"/>
    <w:rsid w:val="4E9A65E1"/>
    <w:rsid w:val="4E9E43B7"/>
    <w:rsid w:val="4EB524CD"/>
    <w:rsid w:val="4EB96727"/>
    <w:rsid w:val="4EBA38A5"/>
    <w:rsid w:val="4ECE21D0"/>
    <w:rsid w:val="4ECE3FD6"/>
    <w:rsid w:val="4ED05B3F"/>
    <w:rsid w:val="4EE04EA7"/>
    <w:rsid w:val="4EE1462A"/>
    <w:rsid w:val="4EE83646"/>
    <w:rsid w:val="4EEA2F9D"/>
    <w:rsid w:val="4EEC1F97"/>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EA2A58"/>
    <w:rsid w:val="4FFC7111"/>
    <w:rsid w:val="4FFFCEC6"/>
    <w:rsid w:val="501421C8"/>
    <w:rsid w:val="501863EA"/>
    <w:rsid w:val="502E47D8"/>
    <w:rsid w:val="50310B06"/>
    <w:rsid w:val="503233BC"/>
    <w:rsid w:val="503259DA"/>
    <w:rsid w:val="50371982"/>
    <w:rsid w:val="503C2417"/>
    <w:rsid w:val="50463B91"/>
    <w:rsid w:val="5049283D"/>
    <w:rsid w:val="504C7D4A"/>
    <w:rsid w:val="504E4019"/>
    <w:rsid w:val="504E4D82"/>
    <w:rsid w:val="505743FE"/>
    <w:rsid w:val="50577A84"/>
    <w:rsid w:val="50586BC7"/>
    <w:rsid w:val="5062520D"/>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67D6E"/>
    <w:rsid w:val="51886BED"/>
    <w:rsid w:val="51977DE7"/>
    <w:rsid w:val="51A040A0"/>
    <w:rsid w:val="51A44952"/>
    <w:rsid w:val="51A47176"/>
    <w:rsid w:val="51B56A54"/>
    <w:rsid w:val="51BF3D39"/>
    <w:rsid w:val="51BF7327"/>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316BE6"/>
    <w:rsid w:val="523408AE"/>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74F68"/>
    <w:rsid w:val="52D9019A"/>
    <w:rsid w:val="52E1668F"/>
    <w:rsid w:val="52E40216"/>
    <w:rsid w:val="52F732F8"/>
    <w:rsid w:val="52F82402"/>
    <w:rsid w:val="52F938D1"/>
    <w:rsid w:val="52FB4819"/>
    <w:rsid w:val="53056AD8"/>
    <w:rsid w:val="530C439A"/>
    <w:rsid w:val="5318199E"/>
    <w:rsid w:val="53193A52"/>
    <w:rsid w:val="5326042B"/>
    <w:rsid w:val="53273B0B"/>
    <w:rsid w:val="532C7200"/>
    <w:rsid w:val="53336402"/>
    <w:rsid w:val="533B7B79"/>
    <w:rsid w:val="533C3AAA"/>
    <w:rsid w:val="533C791D"/>
    <w:rsid w:val="534379AB"/>
    <w:rsid w:val="534627BD"/>
    <w:rsid w:val="534A2106"/>
    <w:rsid w:val="534C28A7"/>
    <w:rsid w:val="53516850"/>
    <w:rsid w:val="53535E4A"/>
    <w:rsid w:val="53540904"/>
    <w:rsid w:val="535926C2"/>
    <w:rsid w:val="536572CB"/>
    <w:rsid w:val="536C5179"/>
    <w:rsid w:val="53734E31"/>
    <w:rsid w:val="53791A9A"/>
    <w:rsid w:val="537A1FE7"/>
    <w:rsid w:val="537D27FA"/>
    <w:rsid w:val="537E74C0"/>
    <w:rsid w:val="537F2BDB"/>
    <w:rsid w:val="53802BF7"/>
    <w:rsid w:val="53804DE5"/>
    <w:rsid w:val="53824DFF"/>
    <w:rsid w:val="53885D8B"/>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3FC4781"/>
    <w:rsid w:val="540C526D"/>
    <w:rsid w:val="541004C2"/>
    <w:rsid w:val="54164A3A"/>
    <w:rsid w:val="54191223"/>
    <w:rsid w:val="541E700D"/>
    <w:rsid w:val="54222FA2"/>
    <w:rsid w:val="542A0006"/>
    <w:rsid w:val="542C7F2E"/>
    <w:rsid w:val="542D40B4"/>
    <w:rsid w:val="54327CCF"/>
    <w:rsid w:val="54365137"/>
    <w:rsid w:val="54455203"/>
    <w:rsid w:val="5453134B"/>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17E9B"/>
    <w:rsid w:val="54D21791"/>
    <w:rsid w:val="54E169CD"/>
    <w:rsid w:val="54E35BBD"/>
    <w:rsid w:val="54E7562E"/>
    <w:rsid w:val="54EE1A27"/>
    <w:rsid w:val="54F77140"/>
    <w:rsid w:val="54FA24C3"/>
    <w:rsid w:val="55267AB4"/>
    <w:rsid w:val="553534F3"/>
    <w:rsid w:val="55370103"/>
    <w:rsid w:val="55370E98"/>
    <w:rsid w:val="553C7AB7"/>
    <w:rsid w:val="55410966"/>
    <w:rsid w:val="55497DFD"/>
    <w:rsid w:val="55636F6E"/>
    <w:rsid w:val="5568213D"/>
    <w:rsid w:val="556A5A13"/>
    <w:rsid w:val="556C0325"/>
    <w:rsid w:val="556F5D6F"/>
    <w:rsid w:val="55792790"/>
    <w:rsid w:val="557C6E86"/>
    <w:rsid w:val="55820776"/>
    <w:rsid w:val="558414BB"/>
    <w:rsid w:val="558A7FDB"/>
    <w:rsid w:val="558C433A"/>
    <w:rsid w:val="559709B5"/>
    <w:rsid w:val="55A2069A"/>
    <w:rsid w:val="55A90FEA"/>
    <w:rsid w:val="55AE743F"/>
    <w:rsid w:val="55B9292F"/>
    <w:rsid w:val="55BC6CD3"/>
    <w:rsid w:val="55C1485E"/>
    <w:rsid w:val="55C5268D"/>
    <w:rsid w:val="55D40BAA"/>
    <w:rsid w:val="55DE6866"/>
    <w:rsid w:val="55E028E1"/>
    <w:rsid w:val="55E25798"/>
    <w:rsid w:val="55E31D4E"/>
    <w:rsid w:val="55EB3FC4"/>
    <w:rsid w:val="55EE0BCE"/>
    <w:rsid w:val="55F1067D"/>
    <w:rsid w:val="55F1685C"/>
    <w:rsid w:val="55F4504A"/>
    <w:rsid w:val="55F67381"/>
    <w:rsid w:val="55F837F5"/>
    <w:rsid w:val="55FB753B"/>
    <w:rsid w:val="55FC7E23"/>
    <w:rsid w:val="55FD59C3"/>
    <w:rsid w:val="56001084"/>
    <w:rsid w:val="56006AAC"/>
    <w:rsid w:val="56022253"/>
    <w:rsid w:val="560312AB"/>
    <w:rsid w:val="560D517C"/>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7C2AD9"/>
    <w:rsid w:val="56867690"/>
    <w:rsid w:val="569A411F"/>
    <w:rsid w:val="569E1CA8"/>
    <w:rsid w:val="569F638F"/>
    <w:rsid w:val="56A00FBC"/>
    <w:rsid w:val="56A452D7"/>
    <w:rsid w:val="56A92981"/>
    <w:rsid w:val="56AF5951"/>
    <w:rsid w:val="56B60D7F"/>
    <w:rsid w:val="56BB59F4"/>
    <w:rsid w:val="56C11DE6"/>
    <w:rsid w:val="56D63E04"/>
    <w:rsid w:val="56D707A6"/>
    <w:rsid w:val="56D84E38"/>
    <w:rsid w:val="56DF20D3"/>
    <w:rsid w:val="56E378AD"/>
    <w:rsid w:val="56EA2E4C"/>
    <w:rsid w:val="56EB1695"/>
    <w:rsid w:val="56F206BD"/>
    <w:rsid w:val="56F760B0"/>
    <w:rsid w:val="570A63CA"/>
    <w:rsid w:val="570E6C39"/>
    <w:rsid w:val="57146DFF"/>
    <w:rsid w:val="57222B97"/>
    <w:rsid w:val="572A23F3"/>
    <w:rsid w:val="572B57F3"/>
    <w:rsid w:val="572C3E2A"/>
    <w:rsid w:val="57460743"/>
    <w:rsid w:val="5748133B"/>
    <w:rsid w:val="57524A3A"/>
    <w:rsid w:val="57561DD7"/>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9F7426"/>
    <w:rsid w:val="58AA1413"/>
    <w:rsid w:val="58AB7368"/>
    <w:rsid w:val="58AF68C2"/>
    <w:rsid w:val="58B81D02"/>
    <w:rsid w:val="58C5576E"/>
    <w:rsid w:val="58C840D8"/>
    <w:rsid w:val="58C93705"/>
    <w:rsid w:val="58CA1BB5"/>
    <w:rsid w:val="58D03289"/>
    <w:rsid w:val="58D145C6"/>
    <w:rsid w:val="58D868FC"/>
    <w:rsid w:val="58E15F5E"/>
    <w:rsid w:val="58EB27DC"/>
    <w:rsid w:val="58EC67A6"/>
    <w:rsid w:val="58EF7FE5"/>
    <w:rsid w:val="58F26528"/>
    <w:rsid w:val="58FB726D"/>
    <w:rsid w:val="58FC16E4"/>
    <w:rsid w:val="5911313D"/>
    <w:rsid w:val="59121B19"/>
    <w:rsid w:val="591F7FB0"/>
    <w:rsid w:val="592435B5"/>
    <w:rsid w:val="59275F00"/>
    <w:rsid w:val="592B2698"/>
    <w:rsid w:val="59343A3D"/>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D22A5"/>
    <w:rsid w:val="59B90F62"/>
    <w:rsid w:val="59CB3216"/>
    <w:rsid w:val="59D27CDF"/>
    <w:rsid w:val="59DB4679"/>
    <w:rsid w:val="59DC71C4"/>
    <w:rsid w:val="59DF131B"/>
    <w:rsid w:val="59EA02AB"/>
    <w:rsid w:val="5A003485"/>
    <w:rsid w:val="5A0271A8"/>
    <w:rsid w:val="5A05018E"/>
    <w:rsid w:val="5A1166C6"/>
    <w:rsid w:val="5A185412"/>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B2909"/>
    <w:rsid w:val="5ADD2A66"/>
    <w:rsid w:val="5AF20F36"/>
    <w:rsid w:val="5B0060B2"/>
    <w:rsid w:val="5B071DDA"/>
    <w:rsid w:val="5B0A0568"/>
    <w:rsid w:val="5B160599"/>
    <w:rsid w:val="5B216772"/>
    <w:rsid w:val="5B2E2DF2"/>
    <w:rsid w:val="5B2F1ED7"/>
    <w:rsid w:val="5B345879"/>
    <w:rsid w:val="5B376121"/>
    <w:rsid w:val="5B3A2FF8"/>
    <w:rsid w:val="5B3D16ED"/>
    <w:rsid w:val="5B3F5E55"/>
    <w:rsid w:val="5B404510"/>
    <w:rsid w:val="5B525FAB"/>
    <w:rsid w:val="5B527A24"/>
    <w:rsid w:val="5B541F65"/>
    <w:rsid w:val="5B557889"/>
    <w:rsid w:val="5B5D5B6E"/>
    <w:rsid w:val="5B62628D"/>
    <w:rsid w:val="5B664762"/>
    <w:rsid w:val="5B6A7AD7"/>
    <w:rsid w:val="5B6C0BEB"/>
    <w:rsid w:val="5B700A73"/>
    <w:rsid w:val="5B8227AF"/>
    <w:rsid w:val="5B845114"/>
    <w:rsid w:val="5B89613A"/>
    <w:rsid w:val="5B8E3C9E"/>
    <w:rsid w:val="5B8E5D99"/>
    <w:rsid w:val="5BA2531D"/>
    <w:rsid w:val="5BA70491"/>
    <w:rsid w:val="5BA720F7"/>
    <w:rsid w:val="5BA839C0"/>
    <w:rsid w:val="5BB009C9"/>
    <w:rsid w:val="5BB6410E"/>
    <w:rsid w:val="5BB80DC3"/>
    <w:rsid w:val="5BB811D9"/>
    <w:rsid w:val="5BBB11E1"/>
    <w:rsid w:val="5BBB4377"/>
    <w:rsid w:val="5BC10C56"/>
    <w:rsid w:val="5BCC35D6"/>
    <w:rsid w:val="5BD413FA"/>
    <w:rsid w:val="5BD714DD"/>
    <w:rsid w:val="5BD82222"/>
    <w:rsid w:val="5BD840F4"/>
    <w:rsid w:val="5BE03BB0"/>
    <w:rsid w:val="5BE2353B"/>
    <w:rsid w:val="5BE55B02"/>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1A4091"/>
    <w:rsid w:val="5C310C16"/>
    <w:rsid w:val="5C3154B3"/>
    <w:rsid w:val="5C3A35F4"/>
    <w:rsid w:val="5C40150D"/>
    <w:rsid w:val="5C417A23"/>
    <w:rsid w:val="5C46511D"/>
    <w:rsid w:val="5C4947E8"/>
    <w:rsid w:val="5C6368A6"/>
    <w:rsid w:val="5C6A54D5"/>
    <w:rsid w:val="5C6C4C53"/>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0805F4"/>
    <w:rsid w:val="5D14593C"/>
    <w:rsid w:val="5D191F37"/>
    <w:rsid w:val="5D1A68C7"/>
    <w:rsid w:val="5D1F302C"/>
    <w:rsid w:val="5D26616E"/>
    <w:rsid w:val="5D273665"/>
    <w:rsid w:val="5D2A5613"/>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9B1BA1"/>
    <w:rsid w:val="5DA62026"/>
    <w:rsid w:val="5DA8274E"/>
    <w:rsid w:val="5DC33BDF"/>
    <w:rsid w:val="5DC471EE"/>
    <w:rsid w:val="5DC666B8"/>
    <w:rsid w:val="5DCB2A42"/>
    <w:rsid w:val="5DCC55C3"/>
    <w:rsid w:val="5DD87253"/>
    <w:rsid w:val="5DDA0816"/>
    <w:rsid w:val="5DE106AA"/>
    <w:rsid w:val="5E001DF7"/>
    <w:rsid w:val="5E0C4705"/>
    <w:rsid w:val="5E1171F1"/>
    <w:rsid w:val="5E11730A"/>
    <w:rsid w:val="5E15165E"/>
    <w:rsid w:val="5E1608AD"/>
    <w:rsid w:val="5E183D53"/>
    <w:rsid w:val="5E2518F3"/>
    <w:rsid w:val="5E261768"/>
    <w:rsid w:val="5E2B6BED"/>
    <w:rsid w:val="5E2E720E"/>
    <w:rsid w:val="5E3A047D"/>
    <w:rsid w:val="5E4C5432"/>
    <w:rsid w:val="5E57317E"/>
    <w:rsid w:val="5E58429B"/>
    <w:rsid w:val="5E605ABC"/>
    <w:rsid w:val="5E6C1A15"/>
    <w:rsid w:val="5E747AEF"/>
    <w:rsid w:val="5E7652D7"/>
    <w:rsid w:val="5E783F85"/>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35EC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691880"/>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245E4"/>
    <w:rsid w:val="60441DED"/>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AD5669"/>
    <w:rsid w:val="60B0658B"/>
    <w:rsid w:val="60B40F2A"/>
    <w:rsid w:val="60B412F1"/>
    <w:rsid w:val="60BE2A77"/>
    <w:rsid w:val="60BF4BE8"/>
    <w:rsid w:val="60C25E21"/>
    <w:rsid w:val="60C27345"/>
    <w:rsid w:val="60C3329F"/>
    <w:rsid w:val="60D03149"/>
    <w:rsid w:val="60D53EEF"/>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561DD"/>
    <w:rsid w:val="61465ABF"/>
    <w:rsid w:val="614C7A16"/>
    <w:rsid w:val="614D31D2"/>
    <w:rsid w:val="615A7C4F"/>
    <w:rsid w:val="616105D2"/>
    <w:rsid w:val="616E5378"/>
    <w:rsid w:val="617D4CFF"/>
    <w:rsid w:val="61812A7F"/>
    <w:rsid w:val="61832EF9"/>
    <w:rsid w:val="6183455E"/>
    <w:rsid w:val="618653AA"/>
    <w:rsid w:val="618765FA"/>
    <w:rsid w:val="618A182B"/>
    <w:rsid w:val="618B2783"/>
    <w:rsid w:val="61910E35"/>
    <w:rsid w:val="61963BCB"/>
    <w:rsid w:val="61990BDF"/>
    <w:rsid w:val="619A3E92"/>
    <w:rsid w:val="61A0392F"/>
    <w:rsid w:val="61A47902"/>
    <w:rsid w:val="61A5130B"/>
    <w:rsid w:val="61A524D3"/>
    <w:rsid w:val="61B763D2"/>
    <w:rsid w:val="61BA4860"/>
    <w:rsid w:val="61BB1C10"/>
    <w:rsid w:val="61BD7123"/>
    <w:rsid w:val="61C159C8"/>
    <w:rsid w:val="61C21F70"/>
    <w:rsid w:val="61CB4323"/>
    <w:rsid w:val="61D43A96"/>
    <w:rsid w:val="61EA13E3"/>
    <w:rsid w:val="61F07D74"/>
    <w:rsid w:val="61F36147"/>
    <w:rsid w:val="61F62645"/>
    <w:rsid w:val="61FE7A73"/>
    <w:rsid w:val="6200292A"/>
    <w:rsid w:val="62175F1E"/>
    <w:rsid w:val="621E53CF"/>
    <w:rsid w:val="62227820"/>
    <w:rsid w:val="622409D2"/>
    <w:rsid w:val="6228115F"/>
    <w:rsid w:val="62290E26"/>
    <w:rsid w:val="62296D0D"/>
    <w:rsid w:val="622E3E74"/>
    <w:rsid w:val="623478C4"/>
    <w:rsid w:val="623B2766"/>
    <w:rsid w:val="623B51FC"/>
    <w:rsid w:val="62425DB5"/>
    <w:rsid w:val="62461971"/>
    <w:rsid w:val="62481B92"/>
    <w:rsid w:val="62487937"/>
    <w:rsid w:val="624879AD"/>
    <w:rsid w:val="624C791A"/>
    <w:rsid w:val="624D1353"/>
    <w:rsid w:val="624D7438"/>
    <w:rsid w:val="624E4F96"/>
    <w:rsid w:val="62550507"/>
    <w:rsid w:val="62572605"/>
    <w:rsid w:val="62593712"/>
    <w:rsid w:val="625C0305"/>
    <w:rsid w:val="6284713E"/>
    <w:rsid w:val="628A2D75"/>
    <w:rsid w:val="628C5B53"/>
    <w:rsid w:val="62904AE1"/>
    <w:rsid w:val="62980472"/>
    <w:rsid w:val="62994EC4"/>
    <w:rsid w:val="629B3A57"/>
    <w:rsid w:val="629C1CD2"/>
    <w:rsid w:val="62A67CD6"/>
    <w:rsid w:val="62AD0C2C"/>
    <w:rsid w:val="62B3478A"/>
    <w:rsid w:val="62B42388"/>
    <w:rsid w:val="62B70B74"/>
    <w:rsid w:val="62C36D66"/>
    <w:rsid w:val="62D11724"/>
    <w:rsid w:val="62D36890"/>
    <w:rsid w:val="62D36ADF"/>
    <w:rsid w:val="62DD39C2"/>
    <w:rsid w:val="62E049D2"/>
    <w:rsid w:val="62E27EA9"/>
    <w:rsid w:val="62E40DC0"/>
    <w:rsid w:val="62E4559A"/>
    <w:rsid w:val="62F20CF7"/>
    <w:rsid w:val="62F25F5F"/>
    <w:rsid w:val="62F67910"/>
    <w:rsid w:val="62F803D8"/>
    <w:rsid w:val="62F8416E"/>
    <w:rsid w:val="63007237"/>
    <w:rsid w:val="63036D15"/>
    <w:rsid w:val="630B5C9F"/>
    <w:rsid w:val="630F26B0"/>
    <w:rsid w:val="631840A6"/>
    <w:rsid w:val="63204A11"/>
    <w:rsid w:val="63344622"/>
    <w:rsid w:val="63383535"/>
    <w:rsid w:val="633D5F70"/>
    <w:rsid w:val="633F3C5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763EB"/>
    <w:rsid w:val="63A90A2F"/>
    <w:rsid w:val="63AB607E"/>
    <w:rsid w:val="63AC3CCE"/>
    <w:rsid w:val="63AD0780"/>
    <w:rsid w:val="63B21DF3"/>
    <w:rsid w:val="63B83CCA"/>
    <w:rsid w:val="63BF1151"/>
    <w:rsid w:val="63C346AD"/>
    <w:rsid w:val="63C549B6"/>
    <w:rsid w:val="63D458C3"/>
    <w:rsid w:val="63D649F6"/>
    <w:rsid w:val="63D73BDA"/>
    <w:rsid w:val="63DD32F4"/>
    <w:rsid w:val="63DD5F39"/>
    <w:rsid w:val="63DF2554"/>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54B69"/>
    <w:rsid w:val="64374F0C"/>
    <w:rsid w:val="64382C77"/>
    <w:rsid w:val="643D0E31"/>
    <w:rsid w:val="644C031D"/>
    <w:rsid w:val="64633CF5"/>
    <w:rsid w:val="647273B9"/>
    <w:rsid w:val="6476548B"/>
    <w:rsid w:val="648F0135"/>
    <w:rsid w:val="6499209D"/>
    <w:rsid w:val="649A67CC"/>
    <w:rsid w:val="649B5FCD"/>
    <w:rsid w:val="64AB48FF"/>
    <w:rsid w:val="64AD0F49"/>
    <w:rsid w:val="64AF52F1"/>
    <w:rsid w:val="64B07340"/>
    <w:rsid w:val="64B37FEF"/>
    <w:rsid w:val="64BA6A98"/>
    <w:rsid w:val="64C052CC"/>
    <w:rsid w:val="64C4300B"/>
    <w:rsid w:val="64C57025"/>
    <w:rsid w:val="64C731A6"/>
    <w:rsid w:val="64C84FDA"/>
    <w:rsid w:val="64CB6427"/>
    <w:rsid w:val="64D22FEB"/>
    <w:rsid w:val="64D31695"/>
    <w:rsid w:val="64D50286"/>
    <w:rsid w:val="64D73F39"/>
    <w:rsid w:val="64DB249B"/>
    <w:rsid w:val="64E81601"/>
    <w:rsid w:val="64E8185A"/>
    <w:rsid w:val="64EB47B1"/>
    <w:rsid w:val="64EC39CD"/>
    <w:rsid w:val="64EE79F6"/>
    <w:rsid w:val="64F46A06"/>
    <w:rsid w:val="64FE6C42"/>
    <w:rsid w:val="64FF2C07"/>
    <w:rsid w:val="65027A84"/>
    <w:rsid w:val="65034A4D"/>
    <w:rsid w:val="65035C9E"/>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D44BBD"/>
    <w:rsid w:val="65E53413"/>
    <w:rsid w:val="65E56B1B"/>
    <w:rsid w:val="65FB38DF"/>
    <w:rsid w:val="65FE1C59"/>
    <w:rsid w:val="661448D9"/>
    <w:rsid w:val="6619558D"/>
    <w:rsid w:val="662A638F"/>
    <w:rsid w:val="66333637"/>
    <w:rsid w:val="66366527"/>
    <w:rsid w:val="6637243F"/>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A1B24"/>
    <w:rsid w:val="668D3E22"/>
    <w:rsid w:val="668E2E6E"/>
    <w:rsid w:val="669A6213"/>
    <w:rsid w:val="669C294C"/>
    <w:rsid w:val="669D2E44"/>
    <w:rsid w:val="66A07A6C"/>
    <w:rsid w:val="66A11763"/>
    <w:rsid w:val="66A3118D"/>
    <w:rsid w:val="66AB7785"/>
    <w:rsid w:val="66B16D84"/>
    <w:rsid w:val="66B72BA0"/>
    <w:rsid w:val="66B939CA"/>
    <w:rsid w:val="66BB57A1"/>
    <w:rsid w:val="66C21480"/>
    <w:rsid w:val="66C3502B"/>
    <w:rsid w:val="66CA13EB"/>
    <w:rsid w:val="66CF202B"/>
    <w:rsid w:val="66D374E5"/>
    <w:rsid w:val="66E12935"/>
    <w:rsid w:val="66E53D7B"/>
    <w:rsid w:val="66E72128"/>
    <w:rsid w:val="66E83BDF"/>
    <w:rsid w:val="66E90C39"/>
    <w:rsid w:val="66EB14E3"/>
    <w:rsid w:val="66F248E5"/>
    <w:rsid w:val="66F34E8A"/>
    <w:rsid w:val="66F51B60"/>
    <w:rsid w:val="670326DC"/>
    <w:rsid w:val="67052B16"/>
    <w:rsid w:val="67071E64"/>
    <w:rsid w:val="67092DB3"/>
    <w:rsid w:val="67123E6B"/>
    <w:rsid w:val="67174254"/>
    <w:rsid w:val="671D1438"/>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76610"/>
    <w:rsid w:val="67CD2514"/>
    <w:rsid w:val="67D5005D"/>
    <w:rsid w:val="67DFFC12"/>
    <w:rsid w:val="68000E19"/>
    <w:rsid w:val="68073673"/>
    <w:rsid w:val="68077B9B"/>
    <w:rsid w:val="680B484B"/>
    <w:rsid w:val="680D6E3A"/>
    <w:rsid w:val="682519DB"/>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6005F"/>
    <w:rsid w:val="69073637"/>
    <w:rsid w:val="690E589C"/>
    <w:rsid w:val="690F6FA0"/>
    <w:rsid w:val="69182EE6"/>
    <w:rsid w:val="69262936"/>
    <w:rsid w:val="692712CA"/>
    <w:rsid w:val="694C2F0E"/>
    <w:rsid w:val="696359AC"/>
    <w:rsid w:val="6964053C"/>
    <w:rsid w:val="69674117"/>
    <w:rsid w:val="696F3F63"/>
    <w:rsid w:val="696F7A9B"/>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DF77A0"/>
    <w:rsid w:val="69F03321"/>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611050"/>
    <w:rsid w:val="6A70523E"/>
    <w:rsid w:val="6A804980"/>
    <w:rsid w:val="6A8156E3"/>
    <w:rsid w:val="6A8555F4"/>
    <w:rsid w:val="6A932EC9"/>
    <w:rsid w:val="6A9B33CE"/>
    <w:rsid w:val="6A9D4DDC"/>
    <w:rsid w:val="6A9D7E0C"/>
    <w:rsid w:val="6A9E1D03"/>
    <w:rsid w:val="6A9F4FD5"/>
    <w:rsid w:val="6AA662BA"/>
    <w:rsid w:val="6AAD4B0F"/>
    <w:rsid w:val="6AB11466"/>
    <w:rsid w:val="6AB631B6"/>
    <w:rsid w:val="6ABA444A"/>
    <w:rsid w:val="6AD07398"/>
    <w:rsid w:val="6AD21A55"/>
    <w:rsid w:val="6AD90575"/>
    <w:rsid w:val="6ADF6126"/>
    <w:rsid w:val="6AE21680"/>
    <w:rsid w:val="6B01589B"/>
    <w:rsid w:val="6B0609E8"/>
    <w:rsid w:val="6B0D3D8A"/>
    <w:rsid w:val="6B117F4C"/>
    <w:rsid w:val="6B1720A5"/>
    <w:rsid w:val="6B1C5393"/>
    <w:rsid w:val="6B212838"/>
    <w:rsid w:val="6B241B79"/>
    <w:rsid w:val="6B360F1B"/>
    <w:rsid w:val="6B364A9B"/>
    <w:rsid w:val="6B3718E2"/>
    <w:rsid w:val="6B3B69A1"/>
    <w:rsid w:val="6B412484"/>
    <w:rsid w:val="6B427421"/>
    <w:rsid w:val="6B447560"/>
    <w:rsid w:val="6B4511B8"/>
    <w:rsid w:val="6B5A2559"/>
    <w:rsid w:val="6B5A3FD3"/>
    <w:rsid w:val="6B687BD2"/>
    <w:rsid w:val="6B6A2073"/>
    <w:rsid w:val="6B6C13B6"/>
    <w:rsid w:val="6B6D68A7"/>
    <w:rsid w:val="6B8267D6"/>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F37A9"/>
    <w:rsid w:val="6C2567CD"/>
    <w:rsid w:val="6C2C73B4"/>
    <w:rsid w:val="6C300D12"/>
    <w:rsid w:val="6C300DB3"/>
    <w:rsid w:val="6C346178"/>
    <w:rsid w:val="6C372E0C"/>
    <w:rsid w:val="6C3D1CF3"/>
    <w:rsid w:val="6C3D7779"/>
    <w:rsid w:val="6C46491F"/>
    <w:rsid w:val="6C4949DE"/>
    <w:rsid w:val="6C4D24D9"/>
    <w:rsid w:val="6C551C84"/>
    <w:rsid w:val="6C566C6A"/>
    <w:rsid w:val="6C585F55"/>
    <w:rsid w:val="6C591BA6"/>
    <w:rsid w:val="6C5B72BC"/>
    <w:rsid w:val="6C5D5B58"/>
    <w:rsid w:val="6C6C70C3"/>
    <w:rsid w:val="6C6F01D1"/>
    <w:rsid w:val="6C707A19"/>
    <w:rsid w:val="6C7561E0"/>
    <w:rsid w:val="6C780E05"/>
    <w:rsid w:val="6C78323A"/>
    <w:rsid w:val="6C79417E"/>
    <w:rsid w:val="6C7D5C18"/>
    <w:rsid w:val="6C823590"/>
    <w:rsid w:val="6C840509"/>
    <w:rsid w:val="6C8B0051"/>
    <w:rsid w:val="6C8F4F20"/>
    <w:rsid w:val="6C9E7EC8"/>
    <w:rsid w:val="6CA3056E"/>
    <w:rsid w:val="6CAA1109"/>
    <w:rsid w:val="6CAC7EE4"/>
    <w:rsid w:val="6CAE6D38"/>
    <w:rsid w:val="6CB04EF4"/>
    <w:rsid w:val="6CB97ACF"/>
    <w:rsid w:val="6CBA6960"/>
    <w:rsid w:val="6CC45171"/>
    <w:rsid w:val="6CC63D51"/>
    <w:rsid w:val="6CCC67B4"/>
    <w:rsid w:val="6CCD7BA5"/>
    <w:rsid w:val="6CFDCA47"/>
    <w:rsid w:val="6CFF654F"/>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4E713A"/>
    <w:rsid w:val="6D506522"/>
    <w:rsid w:val="6D534B97"/>
    <w:rsid w:val="6D5B2EC4"/>
    <w:rsid w:val="6D64189B"/>
    <w:rsid w:val="6D64778D"/>
    <w:rsid w:val="6D68769C"/>
    <w:rsid w:val="6D77353A"/>
    <w:rsid w:val="6D7875A9"/>
    <w:rsid w:val="6D7D4EC6"/>
    <w:rsid w:val="6D7D602D"/>
    <w:rsid w:val="6D7E32EC"/>
    <w:rsid w:val="6D7F3C0A"/>
    <w:rsid w:val="6D8C0B03"/>
    <w:rsid w:val="6D8D4005"/>
    <w:rsid w:val="6D8F3447"/>
    <w:rsid w:val="6D941A4A"/>
    <w:rsid w:val="6D961FF3"/>
    <w:rsid w:val="6D9C3D8E"/>
    <w:rsid w:val="6D9D36AA"/>
    <w:rsid w:val="6DA62903"/>
    <w:rsid w:val="6DA87051"/>
    <w:rsid w:val="6DAE53FD"/>
    <w:rsid w:val="6DB5003B"/>
    <w:rsid w:val="6DBA5882"/>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E3348"/>
    <w:rsid w:val="6E753F4E"/>
    <w:rsid w:val="6E794732"/>
    <w:rsid w:val="6E7C1B49"/>
    <w:rsid w:val="6E807308"/>
    <w:rsid w:val="6E8520A6"/>
    <w:rsid w:val="6E890F9C"/>
    <w:rsid w:val="6E894D05"/>
    <w:rsid w:val="6E8A4FCF"/>
    <w:rsid w:val="6E8D0EB2"/>
    <w:rsid w:val="6E8F3ECF"/>
    <w:rsid w:val="6E922BEA"/>
    <w:rsid w:val="6EA17A6B"/>
    <w:rsid w:val="6EA6315D"/>
    <w:rsid w:val="6EAA5315"/>
    <w:rsid w:val="6EAB44B9"/>
    <w:rsid w:val="6EB104A4"/>
    <w:rsid w:val="6EB479C4"/>
    <w:rsid w:val="6EB50450"/>
    <w:rsid w:val="6EB854BD"/>
    <w:rsid w:val="6EB96857"/>
    <w:rsid w:val="6EC709FC"/>
    <w:rsid w:val="6EC76DE0"/>
    <w:rsid w:val="6ECA72BB"/>
    <w:rsid w:val="6ECE1B83"/>
    <w:rsid w:val="6ED040EB"/>
    <w:rsid w:val="6ED22D8E"/>
    <w:rsid w:val="6ED425D1"/>
    <w:rsid w:val="6ED60413"/>
    <w:rsid w:val="6EE060AF"/>
    <w:rsid w:val="6EE541F2"/>
    <w:rsid w:val="6EEB0202"/>
    <w:rsid w:val="6EEB58C6"/>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412D8"/>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002C5"/>
    <w:rsid w:val="6FC26011"/>
    <w:rsid w:val="6FCB42F3"/>
    <w:rsid w:val="6FDF1A81"/>
    <w:rsid w:val="6FEE365A"/>
    <w:rsid w:val="70002FFE"/>
    <w:rsid w:val="70025F57"/>
    <w:rsid w:val="70027EC7"/>
    <w:rsid w:val="70041D9C"/>
    <w:rsid w:val="700B4140"/>
    <w:rsid w:val="70196C23"/>
    <w:rsid w:val="70244C09"/>
    <w:rsid w:val="7026074A"/>
    <w:rsid w:val="702965D4"/>
    <w:rsid w:val="702D1D8E"/>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A7485"/>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C2E6E"/>
    <w:rsid w:val="71BF0B08"/>
    <w:rsid w:val="71C32940"/>
    <w:rsid w:val="71C33F3A"/>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40210"/>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93C5D"/>
    <w:rsid w:val="72DD093A"/>
    <w:rsid w:val="72DD1EFC"/>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971ED"/>
    <w:rsid w:val="738A5A2C"/>
    <w:rsid w:val="739C5AC8"/>
    <w:rsid w:val="73A03970"/>
    <w:rsid w:val="73A43546"/>
    <w:rsid w:val="73A9539E"/>
    <w:rsid w:val="73A96A94"/>
    <w:rsid w:val="73AE19FD"/>
    <w:rsid w:val="73B23902"/>
    <w:rsid w:val="73B4030B"/>
    <w:rsid w:val="73B51F9A"/>
    <w:rsid w:val="73B622C8"/>
    <w:rsid w:val="73C26045"/>
    <w:rsid w:val="73C51B55"/>
    <w:rsid w:val="73CD7D41"/>
    <w:rsid w:val="73D30207"/>
    <w:rsid w:val="73D5384C"/>
    <w:rsid w:val="73D81895"/>
    <w:rsid w:val="73DE1B39"/>
    <w:rsid w:val="73E44FF7"/>
    <w:rsid w:val="73F039C5"/>
    <w:rsid w:val="740313DE"/>
    <w:rsid w:val="74040037"/>
    <w:rsid w:val="74055B7B"/>
    <w:rsid w:val="74090E92"/>
    <w:rsid w:val="740A0CEC"/>
    <w:rsid w:val="741047BB"/>
    <w:rsid w:val="74107C72"/>
    <w:rsid w:val="74213AD5"/>
    <w:rsid w:val="74214588"/>
    <w:rsid w:val="742A7C83"/>
    <w:rsid w:val="74453A79"/>
    <w:rsid w:val="744634CE"/>
    <w:rsid w:val="744855AC"/>
    <w:rsid w:val="744A15C7"/>
    <w:rsid w:val="744F6346"/>
    <w:rsid w:val="74522EB9"/>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726A1"/>
    <w:rsid w:val="74AA1E66"/>
    <w:rsid w:val="74AE1243"/>
    <w:rsid w:val="74BC41E7"/>
    <w:rsid w:val="74D04C15"/>
    <w:rsid w:val="74D506EB"/>
    <w:rsid w:val="74D56897"/>
    <w:rsid w:val="74DD5CA6"/>
    <w:rsid w:val="74EB1EC7"/>
    <w:rsid w:val="74EE0F8A"/>
    <w:rsid w:val="74FA7E85"/>
    <w:rsid w:val="74FB0915"/>
    <w:rsid w:val="75006D27"/>
    <w:rsid w:val="75010237"/>
    <w:rsid w:val="750434CE"/>
    <w:rsid w:val="75044901"/>
    <w:rsid w:val="75070A3C"/>
    <w:rsid w:val="750E2B51"/>
    <w:rsid w:val="75116EA3"/>
    <w:rsid w:val="7513510F"/>
    <w:rsid w:val="751B62EF"/>
    <w:rsid w:val="751F0A2D"/>
    <w:rsid w:val="75275EB3"/>
    <w:rsid w:val="75307DB0"/>
    <w:rsid w:val="753454D9"/>
    <w:rsid w:val="753753CE"/>
    <w:rsid w:val="75380C87"/>
    <w:rsid w:val="753F36A0"/>
    <w:rsid w:val="7540596D"/>
    <w:rsid w:val="75410EA1"/>
    <w:rsid w:val="75414EFD"/>
    <w:rsid w:val="75435570"/>
    <w:rsid w:val="75562676"/>
    <w:rsid w:val="75575BC7"/>
    <w:rsid w:val="755C351E"/>
    <w:rsid w:val="7567280B"/>
    <w:rsid w:val="756D5A7B"/>
    <w:rsid w:val="757017EF"/>
    <w:rsid w:val="757200AB"/>
    <w:rsid w:val="75723538"/>
    <w:rsid w:val="757D7F26"/>
    <w:rsid w:val="75864B14"/>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95958"/>
    <w:rsid w:val="760A554E"/>
    <w:rsid w:val="761030AF"/>
    <w:rsid w:val="7616788E"/>
    <w:rsid w:val="76183F66"/>
    <w:rsid w:val="762766EF"/>
    <w:rsid w:val="7632200A"/>
    <w:rsid w:val="763425A9"/>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61BF2"/>
    <w:rsid w:val="769848F4"/>
    <w:rsid w:val="76AA7803"/>
    <w:rsid w:val="76AD76AB"/>
    <w:rsid w:val="76B847EB"/>
    <w:rsid w:val="76BB5698"/>
    <w:rsid w:val="76BF78B9"/>
    <w:rsid w:val="76C0206C"/>
    <w:rsid w:val="76CE6D0A"/>
    <w:rsid w:val="76D07F0A"/>
    <w:rsid w:val="76D36B05"/>
    <w:rsid w:val="76E2332C"/>
    <w:rsid w:val="76EA5F09"/>
    <w:rsid w:val="76ED5641"/>
    <w:rsid w:val="76EF5D1A"/>
    <w:rsid w:val="76F071B8"/>
    <w:rsid w:val="76FD2DBE"/>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759D9"/>
    <w:rsid w:val="78491170"/>
    <w:rsid w:val="78496A0C"/>
    <w:rsid w:val="784F4029"/>
    <w:rsid w:val="785A4D91"/>
    <w:rsid w:val="785C1BC2"/>
    <w:rsid w:val="78611E1A"/>
    <w:rsid w:val="787133CD"/>
    <w:rsid w:val="78736590"/>
    <w:rsid w:val="787673C1"/>
    <w:rsid w:val="78837320"/>
    <w:rsid w:val="78894976"/>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26905"/>
    <w:rsid w:val="78F644C3"/>
    <w:rsid w:val="79003A49"/>
    <w:rsid w:val="79012555"/>
    <w:rsid w:val="790A4A53"/>
    <w:rsid w:val="790E3BF3"/>
    <w:rsid w:val="790F1FBD"/>
    <w:rsid w:val="791366DE"/>
    <w:rsid w:val="791777F0"/>
    <w:rsid w:val="791A5AF7"/>
    <w:rsid w:val="791B2407"/>
    <w:rsid w:val="792644DC"/>
    <w:rsid w:val="79296691"/>
    <w:rsid w:val="793042EF"/>
    <w:rsid w:val="79381C6E"/>
    <w:rsid w:val="794072FB"/>
    <w:rsid w:val="79422A6D"/>
    <w:rsid w:val="79441F3B"/>
    <w:rsid w:val="794927C5"/>
    <w:rsid w:val="794E1E33"/>
    <w:rsid w:val="794E70A4"/>
    <w:rsid w:val="795128E1"/>
    <w:rsid w:val="7957137F"/>
    <w:rsid w:val="79574F89"/>
    <w:rsid w:val="79594842"/>
    <w:rsid w:val="79596A7C"/>
    <w:rsid w:val="796F6750"/>
    <w:rsid w:val="7985237E"/>
    <w:rsid w:val="798A50E1"/>
    <w:rsid w:val="79924A40"/>
    <w:rsid w:val="79936324"/>
    <w:rsid w:val="79960EC4"/>
    <w:rsid w:val="799A0F51"/>
    <w:rsid w:val="799A5DA3"/>
    <w:rsid w:val="799B4F0A"/>
    <w:rsid w:val="799B656D"/>
    <w:rsid w:val="799B65DB"/>
    <w:rsid w:val="79B155EF"/>
    <w:rsid w:val="79B34233"/>
    <w:rsid w:val="79B9636B"/>
    <w:rsid w:val="79BC25A8"/>
    <w:rsid w:val="79C27D10"/>
    <w:rsid w:val="79CA11DC"/>
    <w:rsid w:val="79CE133B"/>
    <w:rsid w:val="79CF475B"/>
    <w:rsid w:val="79D01C6C"/>
    <w:rsid w:val="79D5096F"/>
    <w:rsid w:val="79D73C02"/>
    <w:rsid w:val="79E00518"/>
    <w:rsid w:val="79F603F3"/>
    <w:rsid w:val="7A1245F4"/>
    <w:rsid w:val="7A132CE8"/>
    <w:rsid w:val="7A16131E"/>
    <w:rsid w:val="7A1D3056"/>
    <w:rsid w:val="7A241ED7"/>
    <w:rsid w:val="7A2E6907"/>
    <w:rsid w:val="7A3342E7"/>
    <w:rsid w:val="7A3C66A7"/>
    <w:rsid w:val="7A3F0963"/>
    <w:rsid w:val="7A461395"/>
    <w:rsid w:val="7A464B76"/>
    <w:rsid w:val="7A494983"/>
    <w:rsid w:val="7A4C6A76"/>
    <w:rsid w:val="7A511FCC"/>
    <w:rsid w:val="7A5E013A"/>
    <w:rsid w:val="7A664824"/>
    <w:rsid w:val="7A6B66FD"/>
    <w:rsid w:val="7A767BBE"/>
    <w:rsid w:val="7A7A2CE5"/>
    <w:rsid w:val="7A7F6805"/>
    <w:rsid w:val="7A95216C"/>
    <w:rsid w:val="7AA04A1F"/>
    <w:rsid w:val="7AA574B5"/>
    <w:rsid w:val="7AA832F2"/>
    <w:rsid w:val="7AB94B4B"/>
    <w:rsid w:val="7ABB2644"/>
    <w:rsid w:val="7ABE4C86"/>
    <w:rsid w:val="7AC53DE7"/>
    <w:rsid w:val="7AC62DE2"/>
    <w:rsid w:val="7AC767DE"/>
    <w:rsid w:val="7AC829B6"/>
    <w:rsid w:val="7ACD6105"/>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690ED2"/>
    <w:rsid w:val="7B7872D9"/>
    <w:rsid w:val="7B874EB4"/>
    <w:rsid w:val="7B8D3AEE"/>
    <w:rsid w:val="7B910011"/>
    <w:rsid w:val="7B955BE7"/>
    <w:rsid w:val="7B993278"/>
    <w:rsid w:val="7B9C51B2"/>
    <w:rsid w:val="7BA53F98"/>
    <w:rsid w:val="7BA7586E"/>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97ECA"/>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5F3428"/>
    <w:rsid w:val="7D642070"/>
    <w:rsid w:val="7D6925B1"/>
    <w:rsid w:val="7D7338AB"/>
    <w:rsid w:val="7D7816CD"/>
    <w:rsid w:val="7D7D2000"/>
    <w:rsid w:val="7D813B4B"/>
    <w:rsid w:val="7D8165A5"/>
    <w:rsid w:val="7D8E6B08"/>
    <w:rsid w:val="7D91250A"/>
    <w:rsid w:val="7D9A0532"/>
    <w:rsid w:val="7D9C4024"/>
    <w:rsid w:val="7D9F0F1A"/>
    <w:rsid w:val="7DA41A2B"/>
    <w:rsid w:val="7DB77BF0"/>
    <w:rsid w:val="7DB84246"/>
    <w:rsid w:val="7DBE4913"/>
    <w:rsid w:val="7DC67A43"/>
    <w:rsid w:val="7DC9650A"/>
    <w:rsid w:val="7DCB6AF7"/>
    <w:rsid w:val="7DCF7A15"/>
    <w:rsid w:val="7DD6107F"/>
    <w:rsid w:val="7DD61F49"/>
    <w:rsid w:val="7DDA739D"/>
    <w:rsid w:val="7DDF51CB"/>
    <w:rsid w:val="7DEB7842"/>
    <w:rsid w:val="7DEE0627"/>
    <w:rsid w:val="7DEE3F57"/>
    <w:rsid w:val="7DF12334"/>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8C4A7C"/>
    <w:rsid w:val="7E970F43"/>
    <w:rsid w:val="7EA448D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122D08"/>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44D7A"/>
    <w:rsid w:val="7FF67712"/>
    <w:rsid w:val="7FF820F2"/>
    <w:rsid w:val="7FF85F4D"/>
    <w:rsid w:val="7FFA7CFB"/>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8D26E15-E689-47CC-A5D7-4A56861F2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basedOn w:val="a0"/>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link w:val="aff6"/>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 w:type="table" w:customStyle="1" w:styleId="Grilledutableau2">
    <w:name w:val="Grille du tableau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a1"/>
    <w:qFormat/>
    <w:pPr>
      <w:widowControl w:val="0"/>
      <w:autoSpaceDE w:val="0"/>
      <w:autoSpaceDN w:val="0"/>
      <w:adjustRightInd w:val="0"/>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pPr>
      <w:jc w:val="both"/>
    </w:pPr>
    <w:rPr>
      <w:kern w:val="2"/>
      <w:sz w:val="21"/>
      <w:szCs w:val="21"/>
    </w:rPr>
  </w:style>
  <w:style w:type="paragraph" w:customStyle="1" w:styleId="61">
    <w:name w:val="修订6"/>
    <w:hidden/>
    <w:uiPriority w:val="99"/>
    <w:semiHidden/>
    <w:qFormat/>
    <w:rPr>
      <w:rFonts w:eastAsia="Calibri"/>
      <w:szCs w:val="22"/>
      <w:lang w:eastAsia="en-US"/>
    </w:rPr>
  </w:style>
  <w:style w:type="paragraph" w:customStyle="1" w:styleId="44">
    <w:name w:val="正文4"/>
    <w:qFormat/>
    <w:pPr>
      <w:jc w:val="both"/>
    </w:pPr>
    <w:rPr>
      <w:rFonts w:ascii="Calibri" w:hAnsi="Calibri" w:cs="Calibri"/>
      <w:kern w:val="2"/>
      <w:sz w:val="21"/>
      <w:szCs w:val="21"/>
    </w:rPr>
  </w:style>
  <w:style w:type="character" w:customStyle="1" w:styleId="font11">
    <w:name w:val="font11"/>
    <w:basedOn w:val="a0"/>
    <w:qFormat/>
    <w:rPr>
      <w:rFonts w:ascii="Arial" w:hAnsi="Arial" w:cs="Arial" w:hint="default"/>
      <w:b/>
      <w:bCs/>
      <w:color w:val="000000"/>
      <w:sz w:val="16"/>
      <w:szCs w:val="16"/>
      <w:u w:val="none"/>
    </w:rPr>
  </w:style>
  <w:style w:type="character" w:customStyle="1" w:styleId="TALCar">
    <w:name w:val="TAL Car"/>
    <w:qFormat/>
    <w:locked/>
    <w:rPr>
      <w:rFonts w:ascii="Arial" w:eastAsia="Times New Roman" w:hAnsi="Arial" w:cs="Arial"/>
      <w:sz w:val="18"/>
      <w:lang w:val="en-GB"/>
    </w:rPr>
  </w:style>
  <w:style w:type="character" w:customStyle="1" w:styleId="150">
    <w:name w:val="15"/>
    <w:basedOn w:val="a0"/>
    <w:qFormat/>
    <w:rPr>
      <w:rFonts w:ascii="Times New Roman" w:hAnsi="Times New Roman" w:cs="Times New Roman" w:hint="default"/>
    </w:rPr>
  </w:style>
  <w:style w:type="paragraph" w:customStyle="1" w:styleId="71">
    <w:name w:val="修订7"/>
    <w:hidden/>
    <w:uiPriority w:val="99"/>
    <w:semiHidden/>
    <w:qFormat/>
    <w:rPr>
      <w:rFonts w:eastAsia="Calibri"/>
      <w:szCs w:val="22"/>
      <w:lang w:eastAsia="en-US"/>
    </w:rPr>
  </w:style>
  <w:style w:type="character" w:customStyle="1" w:styleId="27">
    <w:name w:val="列表段落 字符2"/>
    <w:uiPriority w:val="34"/>
    <w:qFormat/>
    <w:rPr>
      <w:rFonts w:ascii="Times" w:eastAsia="Batang" w:hAnsi="Times"/>
      <w:szCs w:val="24"/>
      <w:lang w:val="en-GB" w:eastAsia="zh-CN"/>
    </w:rPr>
  </w:style>
  <w:style w:type="paragraph" w:customStyle="1" w:styleId="81">
    <w:name w:val="修订8"/>
    <w:hidden/>
    <w:uiPriority w:val="99"/>
    <w:semiHidden/>
    <w:qFormat/>
    <w:rPr>
      <w:rFonts w:eastAsia="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F36DB-31B8-49E1-92FC-4669E0530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2962</Words>
  <Characters>16887</Characters>
  <Application>Microsoft Office Word</Application>
  <DocSecurity>0</DocSecurity>
  <Lines>140</Lines>
  <Paragraphs>39</Paragraphs>
  <ScaleCrop>false</ScaleCrop>
  <Company>ZTE</Company>
  <LinksUpToDate>false</LinksUpToDate>
  <CharactersWithSpaces>19810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10</cp:revision>
  <cp:lastPrinted>2017-11-10T14:24:00Z</cp:lastPrinted>
  <dcterms:created xsi:type="dcterms:W3CDTF">2025-08-14T11:21:00Z</dcterms:created>
  <dcterms:modified xsi:type="dcterms:W3CDTF">2025-08-15T02:02:00Z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898F29504F5A4EAC8815D8613F1289F7</vt:lpwstr>
  </property>
</Properties>
</file>